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E3646">
      <w:pPr>
        <w:adjustRightInd w:val="0"/>
        <w:snapToGrid w:val="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33399342">
      <w:pPr>
        <w:adjustRightInd w:val="0"/>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2025年全省知识产权系统专题培训计划</w:t>
      </w:r>
    </w:p>
    <w:tbl>
      <w:tblPr>
        <w:tblStyle w:val="3"/>
        <w:tblW w:w="15500"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8"/>
        <w:gridCol w:w="1537"/>
        <w:gridCol w:w="4219"/>
        <w:gridCol w:w="2482"/>
        <w:gridCol w:w="1282"/>
        <w:gridCol w:w="1306"/>
        <w:gridCol w:w="2074"/>
        <w:gridCol w:w="1362"/>
      </w:tblGrid>
      <w:tr w14:paraId="60D9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450" w:type="dxa"/>
            <w:noWrap w:val="0"/>
            <w:vAlign w:val="center"/>
          </w:tcPr>
          <w:p w14:paraId="3E929F0F">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序号</w:t>
            </w:r>
          </w:p>
        </w:tc>
        <w:tc>
          <w:tcPr>
            <w:tcW w:w="788" w:type="dxa"/>
            <w:noWrap w:val="0"/>
            <w:vAlign w:val="center"/>
          </w:tcPr>
          <w:p w14:paraId="50B5DE7C">
            <w:pPr>
              <w:adjustRightInd w:val="0"/>
              <w:snapToGrid w:val="0"/>
              <w:spacing w:line="300" w:lineRule="exact"/>
              <w:jc w:val="center"/>
              <w:textAlignment w:val="center"/>
              <w:rPr>
                <w:rFonts w:hint="eastAsia" w:ascii="黑体" w:hAnsi="黑体" w:eastAsia="黑体" w:cs="方正小标宋简体"/>
                <w:color w:val="000000"/>
                <w:spacing w:val="-6"/>
                <w:sz w:val="24"/>
              </w:rPr>
            </w:pPr>
            <w:r>
              <w:rPr>
                <w:rFonts w:hint="eastAsia" w:ascii="黑体" w:hAnsi="黑体" w:eastAsia="黑体" w:cs="方正小标宋简体"/>
                <w:color w:val="000000"/>
                <w:spacing w:val="-6"/>
                <w:sz w:val="24"/>
              </w:rPr>
              <w:t>人才</w:t>
            </w:r>
          </w:p>
          <w:p w14:paraId="4D39C2B4">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pacing w:val="-6"/>
                <w:sz w:val="24"/>
              </w:rPr>
              <w:t>类别</w:t>
            </w:r>
          </w:p>
        </w:tc>
        <w:tc>
          <w:tcPr>
            <w:tcW w:w="1537" w:type="dxa"/>
            <w:noWrap w:val="0"/>
            <w:vAlign w:val="center"/>
          </w:tcPr>
          <w:p w14:paraId="64D5CFF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培训班名称</w:t>
            </w:r>
          </w:p>
        </w:tc>
        <w:tc>
          <w:tcPr>
            <w:tcW w:w="4219" w:type="dxa"/>
            <w:noWrap w:val="0"/>
            <w:vAlign w:val="center"/>
          </w:tcPr>
          <w:p w14:paraId="5F26A56C">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培训内容</w:t>
            </w:r>
          </w:p>
        </w:tc>
        <w:tc>
          <w:tcPr>
            <w:tcW w:w="2482" w:type="dxa"/>
            <w:noWrap w:val="0"/>
            <w:vAlign w:val="center"/>
          </w:tcPr>
          <w:p w14:paraId="0231928D">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培训对象</w:t>
            </w:r>
          </w:p>
        </w:tc>
        <w:tc>
          <w:tcPr>
            <w:tcW w:w="1282" w:type="dxa"/>
            <w:noWrap w:val="0"/>
            <w:vAlign w:val="center"/>
          </w:tcPr>
          <w:p w14:paraId="3742488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培训人数</w:t>
            </w:r>
          </w:p>
        </w:tc>
        <w:tc>
          <w:tcPr>
            <w:tcW w:w="1306" w:type="dxa"/>
            <w:noWrap w:val="0"/>
            <w:vAlign w:val="center"/>
          </w:tcPr>
          <w:p w14:paraId="6ACF01C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时间地点</w:t>
            </w:r>
          </w:p>
        </w:tc>
        <w:tc>
          <w:tcPr>
            <w:tcW w:w="2074" w:type="dxa"/>
            <w:noWrap w:val="0"/>
            <w:vAlign w:val="center"/>
          </w:tcPr>
          <w:p w14:paraId="57520E45">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师资情况</w:t>
            </w:r>
          </w:p>
        </w:tc>
        <w:tc>
          <w:tcPr>
            <w:tcW w:w="1362" w:type="dxa"/>
            <w:noWrap w:val="0"/>
            <w:vAlign w:val="center"/>
          </w:tcPr>
          <w:p w14:paraId="5541EA9D">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承办单位</w:t>
            </w:r>
          </w:p>
        </w:tc>
      </w:tr>
      <w:tr w14:paraId="389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0CCAF36A">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88" w:type="dxa"/>
            <w:vMerge w:val="restart"/>
            <w:noWrap w:val="0"/>
            <w:vAlign w:val="center"/>
          </w:tcPr>
          <w:p w14:paraId="5DCDA9E0">
            <w:pPr>
              <w:adjustRightInd w:val="0"/>
              <w:snapToGrid w:val="0"/>
              <w:spacing w:line="300" w:lineRule="exact"/>
              <w:jc w:val="center"/>
              <w:textAlignment w:val="center"/>
              <w:rPr>
                <w:rFonts w:hint="eastAsia" w:ascii="仿宋_GB2312" w:hAnsi="仿宋_GB2312" w:eastAsia="仿宋_GB2312" w:cs="仿宋_GB2312"/>
                <w:sz w:val="24"/>
              </w:rPr>
            </w:pPr>
          </w:p>
          <w:p w14:paraId="6AAF9D64">
            <w:pPr>
              <w:adjustRightInd w:val="0"/>
              <w:snapToGrid w:val="0"/>
              <w:spacing w:line="300" w:lineRule="exact"/>
              <w:jc w:val="center"/>
              <w:textAlignment w:val="center"/>
              <w:rPr>
                <w:rFonts w:hint="eastAsia" w:ascii="仿宋_GB2312" w:hAnsi="仿宋_GB2312" w:eastAsia="仿宋_GB2312" w:cs="仿宋_GB2312"/>
                <w:sz w:val="24"/>
              </w:rPr>
            </w:pPr>
          </w:p>
          <w:p w14:paraId="2F642F6D">
            <w:pPr>
              <w:adjustRightInd w:val="0"/>
              <w:snapToGrid w:val="0"/>
              <w:spacing w:line="300" w:lineRule="exact"/>
              <w:jc w:val="center"/>
              <w:textAlignment w:val="center"/>
              <w:rPr>
                <w:rFonts w:hint="eastAsia" w:ascii="仿宋_GB2312" w:hAnsi="仿宋_GB2312" w:eastAsia="仿宋_GB2312" w:cs="仿宋_GB2312"/>
                <w:sz w:val="24"/>
              </w:rPr>
            </w:pPr>
          </w:p>
          <w:p w14:paraId="24A2A899">
            <w:pPr>
              <w:adjustRightInd w:val="0"/>
              <w:snapToGrid w:val="0"/>
              <w:spacing w:line="300" w:lineRule="exact"/>
              <w:jc w:val="center"/>
              <w:textAlignment w:val="center"/>
              <w:rPr>
                <w:rFonts w:hint="eastAsia" w:ascii="仿宋_GB2312" w:hAnsi="仿宋_GB2312" w:eastAsia="仿宋_GB2312" w:cs="仿宋_GB2312"/>
                <w:sz w:val="24"/>
              </w:rPr>
            </w:pPr>
          </w:p>
          <w:p w14:paraId="0BC39065">
            <w:pPr>
              <w:adjustRightInd w:val="0"/>
              <w:snapToGrid w:val="0"/>
              <w:spacing w:line="300" w:lineRule="exact"/>
              <w:jc w:val="center"/>
              <w:textAlignment w:val="center"/>
              <w:rPr>
                <w:rFonts w:hint="eastAsia" w:ascii="仿宋_GB2312" w:hAnsi="仿宋_GB2312" w:eastAsia="仿宋_GB2312" w:cs="仿宋_GB2312"/>
                <w:sz w:val="24"/>
              </w:rPr>
            </w:pPr>
          </w:p>
          <w:p w14:paraId="5C1F83D2">
            <w:pPr>
              <w:adjustRightInd w:val="0"/>
              <w:snapToGrid w:val="0"/>
              <w:spacing w:line="300" w:lineRule="exact"/>
              <w:textAlignment w:val="center"/>
              <w:rPr>
                <w:rFonts w:hint="eastAsia" w:ascii="仿宋_GB2312" w:hAnsi="仿宋_GB2312" w:eastAsia="仿宋_GB2312" w:cs="仿宋_GB2312"/>
                <w:sz w:val="24"/>
              </w:rPr>
            </w:pPr>
          </w:p>
          <w:p w14:paraId="34E8D396">
            <w:pPr>
              <w:adjustRightInd w:val="0"/>
              <w:snapToGrid w:val="0"/>
              <w:spacing w:line="300" w:lineRule="exact"/>
              <w:jc w:val="center"/>
              <w:textAlignment w:val="center"/>
              <w:rPr>
                <w:rFonts w:hint="eastAsia" w:ascii="仿宋_GB2312" w:hAnsi="仿宋_GB2312" w:eastAsia="仿宋_GB2312" w:cs="仿宋_GB2312"/>
                <w:sz w:val="24"/>
              </w:rPr>
            </w:pPr>
          </w:p>
          <w:p w14:paraId="237A6831">
            <w:pPr>
              <w:adjustRightInd w:val="0"/>
              <w:snapToGrid w:val="0"/>
              <w:spacing w:line="300" w:lineRule="exact"/>
              <w:jc w:val="center"/>
              <w:textAlignment w:val="center"/>
              <w:rPr>
                <w:rFonts w:hint="eastAsia" w:ascii="仿宋_GB2312" w:hAnsi="仿宋_GB2312" w:eastAsia="仿宋_GB2312" w:cs="仿宋_GB2312"/>
                <w:sz w:val="24"/>
              </w:rPr>
            </w:pPr>
          </w:p>
          <w:p w14:paraId="0E534588">
            <w:pPr>
              <w:adjustRightInd w:val="0"/>
              <w:snapToGrid w:val="0"/>
              <w:spacing w:line="300" w:lineRule="exact"/>
              <w:jc w:val="center"/>
              <w:textAlignment w:val="center"/>
              <w:rPr>
                <w:rFonts w:hint="eastAsia" w:ascii="仿宋_GB2312" w:hAnsi="仿宋_GB2312" w:eastAsia="仿宋_GB2312" w:cs="仿宋_GB2312"/>
                <w:sz w:val="24"/>
              </w:rPr>
            </w:pPr>
          </w:p>
          <w:p w14:paraId="334E71C8">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1F449238">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06469425">
            <w:pPr>
              <w:adjustRightInd w:val="0"/>
              <w:snapToGrid w:val="0"/>
              <w:spacing w:line="300" w:lineRule="exact"/>
              <w:jc w:val="center"/>
              <w:textAlignment w:val="center"/>
              <w:rPr>
                <w:rFonts w:hint="eastAsia" w:ascii="仿宋_GB2312" w:hAnsi="仿宋_GB2312" w:eastAsia="仿宋_GB2312" w:cs="仿宋_GB2312"/>
                <w:sz w:val="24"/>
              </w:rPr>
            </w:pPr>
          </w:p>
          <w:p w14:paraId="48822552">
            <w:pPr>
              <w:adjustRightInd w:val="0"/>
              <w:snapToGrid w:val="0"/>
              <w:spacing w:line="300" w:lineRule="exact"/>
              <w:jc w:val="center"/>
              <w:textAlignment w:val="center"/>
              <w:rPr>
                <w:rFonts w:hint="eastAsia" w:ascii="仿宋_GB2312" w:hAnsi="仿宋_GB2312" w:eastAsia="仿宋_GB2312" w:cs="仿宋_GB2312"/>
                <w:sz w:val="24"/>
              </w:rPr>
            </w:pPr>
          </w:p>
          <w:p w14:paraId="1EF91587">
            <w:pPr>
              <w:adjustRightInd w:val="0"/>
              <w:snapToGrid w:val="0"/>
              <w:spacing w:line="300" w:lineRule="exact"/>
              <w:jc w:val="center"/>
              <w:textAlignment w:val="center"/>
              <w:rPr>
                <w:rFonts w:hint="eastAsia" w:ascii="仿宋_GB2312" w:hAnsi="仿宋_GB2312" w:eastAsia="仿宋_GB2312" w:cs="仿宋_GB2312"/>
                <w:sz w:val="24"/>
              </w:rPr>
            </w:pPr>
          </w:p>
          <w:p w14:paraId="53520841">
            <w:pPr>
              <w:adjustRightInd w:val="0"/>
              <w:snapToGrid w:val="0"/>
              <w:spacing w:line="300" w:lineRule="exact"/>
              <w:jc w:val="center"/>
              <w:textAlignment w:val="center"/>
              <w:rPr>
                <w:rFonts w:hint="eastAsia" w:ascii="仿宋_GB2312" w:hAnsi="仿宋_GB2312" w:eastAsia="仿宋_GB2312" w:cs="仿宋_GB2312"/>
                <w:sz w:val="24"/>
              </w:rPr>
            </w:pPr>
          </w:p>
          <w:p w14:paraId="1D657201">
            <w:pPr>
              <w:adjustRightInd w:val="0"/>
              <w:snapToGrid w:val="0"/>
              <w:spacing w:line="300" w:lineRule="exact"/>
              <w:jc w:val="center"/>
              <w:textAlignment w:val="center"/>
              <w:rPr>
                <w:rFonts w:hint="eastAsia" w:ascii="仿宋_GB2312" w:hAnsi="仿宋_GB2312" w:eastAsia="仿宋_GB2312" w:cs="仿宋_GB2312"/>
                <w:sz w:val="24"/>
              </w:rPr>
            </w:pPr>
          </w:p>
          <w:p w14:paraId="054A9728">
            <w:pPr>
              <w:adjustRightInd w:val="0"/>
              <w:snapToGrid w:val="0"/>
              <w:spacing w:line="300" w:lineRule="exact"/>
              <w:jc w:val="center"/>
              <w:textAlignment w:val="center"/>
              <w:rPr>
                <w:rFonts w:hint="eastAsia" w:ascii="仿宋_GB2312" w:hAnsi="仿宋_GB2312" w:eastAsia="仿宋_GB2312" w:cs="仿宋_GB2312"/>
                <w:sz w:val="24"/>
              </w:rPr>
            </w:pPr>
          </w:p>
          <w:p w14:paraId="2240C62B">
            <w:pPr>
              <w:adjustRightInd w:val="0"/>
              <w:snapToGrid w:val="0"/>
              <w:spacing w:line="300" w:lineRule="exact"/>
              <w:jc w:val="center"/>
              <w:textAlignment w:val="center"/>
              <w:rPr>
                <w:rFonts w:hint="eastAsia" w:ascii="仿宋_GB2312" w:hAnsi="仿宋_GB2312" w:eastAsia="仿宋_GB2312" w:cs="仿宋_GB2312"/>
                <w:sz w:val="24"/>
              </w:rPr>
            </w:pPr>
          </w:p>
          <w:p w14:paraId="466BA683">
            <w:pPr>
              <w:adjustRightInd w:val="0"/>
              <w:snapToGrid w:val="0"/>
              <w:spacing w:line="300" w:lineRule="exact"/>
              <w:jc w:val="center"/>
              <w:textAlignment w:val="center"/>
              <w:rPr>
                <w:rFonts w:hint="eastAsia" w:ascii="仿宋_GB2312" w:hAnsi="仿宋_GB2312" w:eastAsia="仿宋_GB2312" w:cs="仿宋_GB2312"/>
                <w:sz w:val="24"/>
              </w:rPr>
            </w:pPr>
          </w:p>
          <w:p w14:paraId="00CD4F88">
            <w:pPr>
              <w:adjustRightInd w:val="0"/>
              <w:snapToGrid w:val="0"/>
              <w:spacing w:line="300" w:lineRule="exact"/>
              <w:jc w:val="center"/>
              <w:textAlignment w:val="center"/>
              <w:rPr>
                <w:rFonts w:hint="eastAsia" w:ascii="仿宋_GB2312" w:hAnsi="仿宋_GB2312" w:eastAsia="仿宋_GB2312" w:cs="仿宋_GB2312"/>
                <w:sz w:val="24"/>
              </w:rPr>
            </w:pPr>
          </w:p>
          <w:p w14:paraId="73E6599A">
            <w:pPr>
              <w:adjustRightInd w:val="0"/>
              <w:snapToGrid w:val="0"/>
              <w:spacing w:line="300" w:lineRule="exact"/>
              <w:jc w:val="center"/>
              <w:textAlignment w:val="center"/>
              <w:rPr>
                <w:rFonts w:hint="eastAsia" w:ascii="仿宋_GB2312" w:hAnsi="仿宋_GB2312" w:eastAsia="仿宋_GB2312" w:cs="仿宋_GB2312"/>
                <w:sz w:val="24"/>
              </w:rPr>
            </w:pPr>
          </w:p>
          <w:p w14:paraId="628FA990">
            <w:pPr>
              <w:adjustRightInd w:val="0"/>
              <w:snapToGrid w:val="0"/>
              <w:spacing w:line="300" w:lineRule="exact"/>
              <w:jc w:val="center"/>
              <w:textAlignment w:val="center"/>
              <w:rPr>
                <w:rFonts w:hint="eastAsia" w:ascii="仿宋_GB2312" w:hAnsi="仿宋_GB2312" w:eastAsia="仿宋_GB2312" w:cs="仿宋_GB2312"/>
                <w:sz w:val="24"/>
              </w:rPr>
            </w:pPr>
          </w:p>
          <w:p w14:paraId="15F80E51">
            <w:pPr>
              <w:adjustRightInd w:val="0"/>
              <w:snapToGrid w:val="0"/>
              <w:spacing w:line="300" w:lineRule="exact"/>
              <w:jc w:val="center"/>
              <w:textAlignment w:val="center"/>
              <w:rPr>
                <w:rFonts w:hint="eastAsia" w:ascii="仿宋_GB2312" w:hAnsi="仿宋_GB2312" w:eastAsia="仿宋_GB2312" w:cs="仿宋_GB2312"/>
                <w:sz w:val="24"/>
              </w:rPr>
            </w:pPr>
          </w:p>
          <w:p w14:paraId="1856D980">
            <w:pPr>
              <w:adjustRightInd w:val="0"/>
              <w:snapToGrid w:val="0"/>
              <w:spacing w:line="300" w:lineRule="exact"/>
              <w:jc w:val="center"/>
              <w:textAlignment w:val="center"/>
              <w:rPr>
                <w:rFonts w:hint="eastAsia" w:ascii="仿宋_GB2312" w:hAnsi="仿宋_GB2312" w:eastAsia="仿宋_GB2312" w:cs="仿宋_GB2312"/>
                <w:sz w:val="24"/>
              </w:rPr>
            </w:pPr>
          </w:p>
          <w:p w14:paraId="64F72A2F">
            <w:pPr>
              <w:adjustRightInd w:val="0"/>
              <w:snapToGrid w:val="0"/>
              <w:spacing w:line="300" w:lineRule="exact"/>
              <w:jc w:val="center"/>
              <w:textAlignment w:val="center"/>
              <w:rPr>
                <w:rFonts w:hint="eastAsia" w:ascii="仿宋_GB2312" w:hAnsi="仿宋_GB2312" w:eastAsia="仿宋_GB2312" w:cs="仿宋_GB2312"/>
                <w:sz w:val="24"/>
              </w:rPr>
            </w:pPr>
          </w:p>
          <w:p w14:paraId="767931EC">
            <w:pPr>
              <w:adjustRightInd w:val="0"/>
              <w:snapToGrid w:val="0"/>
              <w:spacing w:line="300" w:lineRule="exact"/>
              <w:jc w:val="center"/>
              <w:textAlignment w:val="center"/>
              <w:rPr>
                <w:rFonts w:hint="eastAsia" w:ascii="仿宋_GB2312" w:hAnsi="仿宋_GB2312" w:eastAsia="仿宋_GB2312" w:cs="仿宋_GB2312"/>
                <w:sz w:val="24"/>
              </w:rPr>
            </w:pPr>
          </w:p>
          <w:p w14:paraId="523E921C">
            <w:pPr>
              <w:adjustRightInd w:val="0"/>
              <w:snapToGrid w:val="0"/>
              <w:spacing w:line="300" w:lineRule="exact"/>
              <w:textAlignment w:val="center"/>
              <w:rPr>
                <w:rFonts w:hint="eastAsia" w:ascii="仿宋_GB2312" w:hAnsi="仿宋_GB2312" w:eastAsia="仿宋_GB2312" w:cs="仿宋_GB2312"/>
                <w:sz w:val="24"/>
              </w:rPr>
            </w:pPr>
          </w:p>
          <w:p w14:paraId="03279431">
            <w:pPr>
              <w:adjustRightInd w:val="0"/>
              <w:snapToGrid w:val="0"/>
              <w:spacing w:line="300" w:lineRule="exact"/>
              <w:jc w:val="center"/>
              <w:textAlignment w:val="center"/>
              <w:rPr>
                <w:rFonts w:hint="eastAsia" w:ascii="仿宋_GB2312" w:hAnsi="仿宋_GB2312" w:eastAsia="仿宋_GB2312" w:cs="仿宋_GB2312"/>
                <w:sz w:val="24"/>
              </w:rPr>
            </w:pPr>
          </w:p>
          <w:p w14:paraId="2A66D5B7">
            <w:pPr>
              <w:adjustRightInd w:val="0"/>
              <w:snapToGrid w:val="0"/>
              <w:spacing w:line="300" w:lineRule="exact"/>
              <w:jc w:val="center"/>
              <w:textAlignment w:val="center"/>
              <w:rPr>
                <w:rFonts w:hint="eastAsia" w:ascii="仿宋_GB2312" w:hAnsi="仿宋_GB2312" w:eastAsia="仿宋_GB2312" w:cs="仿宋_GB2312"/>
                <w:sz w:val="24"/>
              </w:rPr>
            </w:pPr>
          </w:p>
          <w:p w14:paraId="47EC8F25">
            <w:pPr>
              <w:adjustRightInd w:val="0"/>
              <w:snapToGrid w:val="0"/>
              <w:spacing w:line="300" w:lineRule="exact"/>
              <w:jc w:val="center"/>
              <w:textAlignment w:val="center"/>
              <w:rPr>
                <w:rFonts w:hint="eastAsia" w:ascii="仿宋_GB2312" w:hAnsi="仿宋_GB2312" w:eastAsia="仿宋_GB2312" w:cs="仿宋_GB2312"/>
                <w:sz w:val="24"/>
              </w:rPr>
            </w:pPr>
          </w:p>
          <w:p w14:paraId="5D7D49BD">
            <w:pPr>
              <w:adjustRightInd w:val="0"/>
              <w:snapToGrid w:val="0"/>
              <w:spacing w:line="300" w:lineRule="exact"/>
              <w:jc w:val="both"/>
              <w:textAlignment w:val="center"/>
              <w:rPr>
                <w:rFonts w:hint="eastAsia" w:ascii="仿宋_GB2312" w:hAnsi="仿宋_GB2312" w:eastAsia="仿宋_GB2312" w:cs="仿宋_GB2312"/>
                <w:sz w:val="24"/>
              </w:rPr>
            </w:pPr>
          </w:p>
          <w:p w14:paraId="43FDE349">
            <w:pPr>
              <w:adjustRightInd w:val="0"/>
              <w:snapToGrid w:val="0"/>
              <w:spacing w:line="300" w:lineRule="exact"/>
              <w:jc w:val="center"/>
              <w:textAlignment w:val="center"/>
              <w:rPr>
                <w:rFonts w:hint="eastAsia" w:ascii="仿宋_GB2312" w:hAnsi="仿宋_GB2312" w:eastAsia="仿宋_GB2312" w:cs="仿宋_GB2312"/>
                <w:sz w:val="24"/>
              </w:rPr>
            </w:pPr>
          </w:p>
          <w:p w14:paraId="1D5BD41D">
            <w:pPr>
              <w:adjustRightInd w:val="0"/>
              <w:snapToGrid w:val="0"/>
              <w:spacing w:line="300" w:lineRule="exact"/>
              <w:jc w:val="center"/>
              <w:textAlignment w:val="center"/>
              <w:rPr>
                <w:rFonts w:hint="eastAsia" w:ascii="仿宋_GB2312" w:hAnsi="仿宋_GB2312" w:eastAsia="仿宋_GB2312" w:cs="仿宋_GB2312"/>
                <w:sz w:val="24"/>
              </w:rPr>
            </w:pPr>
          </w:p>
          <w:p w14:paraId="50155917">
            <w:pPr>
              <w:adjustRightInd w:val="0"/>
              <w:snapToGrid w:val="0"/>
              <w:spacing w:line="300" w:lineRule="exact"/>
              <w:jc w:val="center"/>
              <w:textAlignment w:val="center"/>
              <w:rPr>
                <w:rFonts w:hint="eastAsia" w:ascii="仿宋_GB2312" w:hAnsi="仿宋_GB2312" w:eastAsia="仿宋_GB2312" w:cs="仿宋_GB2312"/>
                <w:sz w:val="24"/>
              </w:rPr>
            </w:pPr>
          </w:p>
          <w:p w14:paraId="0AD3DA27">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7C354063">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583606B1">
            <w:pPr>
              <w:adjustRightInd w:val="0"/>
              <w:snapToGrid w:val="0"/>
              <w:spacing w:line="300" w:lineRule="exact"/>
              <w:jc w:val="center"/>
              <w:textAlignment w:val="center"/>
              <w:rPr>
                <w:rFonts w:hint="eastAsia" w:ascii="仿宋_GB2312" w:hAnsi="仿宋_GB2312" w:eastAsia="仿宋_GB2312" w:cs="仿宋_GB2312"/>
                <w:sz w:val="24"/>
              </w:rPr>
            </w:pPr>
          </w:p>
          <w:p w14:paraId="421D0EF4">
            <w:pPr>
              <w:adjustRightInd w:val="0"/>
              <w:snapToGrid w:val="0"/>
              <w:spacing w:line="300" w:lineRule="exact"/>
              <w:jc w:val="center"/>
              <w:textAlignment w:val="center"/>
              <w:rPr>
                <w:rFonts w:hint="eastAsia" w:ascii="仿宋_GB2312" w:hAnsi="仿宋_GB2312" w:eastAsia="仿宋_GB2312" w:cs="仿宋_GB2312"/>
                <w:sz w:val="24"/>
              </w:rPr>
            </w:pPr>
          </w:p>
          <w:p w14:paraId="76AA4B5A">
            <w:pPr>
              <w:adjustRightInd w:val="0"/>
              <w:snapToGrid w:val="0"/>
              <w:spacing w:line="300" w:lineRule="exact"/>
              <w:jc w:val="center"/>
              <w:textAlignment w:val="center"/>
              <w:rPr>
                <w:rFonts w:hint="eastAsia" w:ascii="仿宋_GB2312" w:hAnsi="仿宋_GB2312" w:eastAsia="仿宋_GB2312" w:cs="仿宋_GB2312"/>
                <w:sz w:val="24"/>
              </w:rPr>
            </w:pPr>
          </w:p>
          <w:p w14:paraId="1B213A50">
            <w:pPr>
              <w:adjustRightInd w:val="0"/>
              <w:snapToGrid w:val="0"/>
              <w:spacing w:line="300" w:lineRule="exact"/>
              <w:jc w:val="center"/>
              <w:textAlignment w:val="center"/>
              <w:rPr>
                <w:rFonts w:hint="eastAsia" w:ascii="仿宋_GB2312" w:hAnsi="仿宋_GB2312" w:eastAsia="仿宋_GB2312" w:cs="仿宋_GB2312"/>
                <w:sz w:val="24"/>
              </w:rPr>
            </w:pPr>
          </w:p>
          <w:p w14:paraId="576D64C2">
            <w:pPr>
              <w:adjustRightInd w:val="0"/>
              <w:snapToGrid w:val="0"/>
              <w:spacing w:line="300" w:lineRule="exact"/>
              <w:jc w:val="center"/>
              <w:textAlignment w:val="center"/>
              <w:rPr>
                <w:rFonts w:hint="eastAsia" w:ascii="仿宋_GB2312" w:hAnsi="仿宋_GB2312" w:eastAsia="仿宋_GB2312" w:cs="仿宋_GB2312"/>
                <w:sz w:val="24"/>
              </w:rPr>
            </w:pPr>
          </w:p>
          <w:p w14:paraId="3CCDB752">
            <w:pPr>
              <w:adjustRightInd w:val="0"/>
              <w:snapToGrid w:val="0"/>
              <w:spacing w:line="300" w:lineRule="exact"/>
              <w:jc w:val="center"/>
              <w:textAlignment w:val="center"/>
              <w:rPr>
                <w:rFonts w:hint="eastAsia" w:ascii="仿宋_GB2312" w:hAnsi="仿宋_GB2312" w:eastAsia="仿宋_GB2312" w:cs="仿宋_GB2312"/>
                <w:sz w:val="24"/>
              </w:rPr>
            </w:pPr>
          </w:p>
          <w:p w14:paraId="688FF7B5">
            <w:pPr>
              <w:adjustRightInd w:val="0"/>
              <w:snapToGrid w:val="0"/>
              <w:spacing w:line="300" w:lineRule="exact"/>
              <w:jc w:val="center"/>
              <w:textAlignment w:val="center"/>
              <w:rPr>
                <w:rFonts w:hint="eastAsia" w:ascii="仿宋_GB2312" w:hAnsi="仿宋_GB2312" w:eastAsia="仿宋_GB2312" w:cs="仿宋_GB2312"/>
                <w:sz w:val="24"/>
              </w:rPr>
            </w:pPr>
          </w:p>
          <w:p w14:paraId="3B86D070">
            <w:pPr>
              <w:adjustRightInd w:val="0"/>
              <w:snapToGrid w:val="0"/>
              <w:spacing w:line="300" w:lineRule="exact"/>
              <w:jc w:val="center"/>
              <w:textAlignment w:val="center"/>
              <w:rPr>
                <w:rFonts w:hint="eastAsia" w:ascii="仿宋_GB2312" w:hAnsi="仿宋_GB2312" w:eastAsia="仿宋_GB2312" w:cs="仿宋_GB2312"/>
                <w:sz w:val="24"/>
              </w:rPr>
            </w:pPr>
          </w:p>
          <w:p w14:paraId="6CDCA622">
            <w:pPr>
              <w:adjustRightInd w:val="0"/>
              <w:snapToGrid w:val="0"/>
              <w:spacing w:line="300" w:lineRule="exact"/>
              <w:jc w:val="center"/>
              <w:textAlignment w:val="center"/>
              <w:rPr>
                <w:rFonts w:hint="eastAsia" w:ascii="仿宋_GB2312" w:hAnsi="仿宋_GB2312" w:eastAsia="仿宋_GB2312" w:cs="仿宋_GB2312"/>
                <w:sz w:val="24"/>
              </w:rPr>
            </w:pPr>
          </w:p>
          <w:p w14:paraId="56B395CD">
            <w:pPr>
              <w:adjustRightInd w:val="0"/>
              <w:snapToGrid w:val="0"/>
              <w:spacing w:line="300" w:lineRule="exact"/>
              <w:jc w:val="center"/>
              <w:textAlignment w:val="center"/>
              <w:rPr>
                <w:rFonts w:hint="eastAsia" w:ascii="仿宋_GB2312" w:hAnsi="仿宋_GB2312" w:eastAsia="仿宋_GB2312" w:cs="仿宋_GB2312"/>
                <w:sz w:val="24"/>
              </w:rPr>
            </w:pPr>
          </w:p>
          <w:p w14:paraId="66F36331">
            <w:pPr>
              <w:adjustRightInd w:val="0"/>
              <w:snapToGrid w:val="0"/>
              <w:spacing w:line="300" w:lineRule="exact"/>
              <w:jc w:val="center"/>
              <w:textAlignment w:val="center"/>
              <w:rPr>
                <w:rFonts w:hint="eastAsia" w:ascii="仿宋_GB2312" w:hAnsi="仿宋_GB2312" w:eastAsia="仿宋_GB2312" w:cs="仿宋_GB2312"/>
                <w:sz w:val="24"/>
              </w:rPr>
            </w:pPr>
          </w:p>
          <w:p w14:paraId="2FD5EE9A">
            <w:pPr>
              <w:adjustRightInd w:val="0"/>
              <w:snapToGrid w:val="0"/>
              <w:spacing w:line="300" w:lineRule="exact"/>
              <w:textAlignment w:val="center"/>
              <w:rPr>
                <w:rFonts w:hint="eastAsia" w:ascii="仿宋_GB2312" w:hAnsi="仿宋_GB2312" w:eastAsia="仿宋_GB2312" w:cs="仿宋_GB2312"/>
                <w:sz w:val="24"/>
              </w:rPr>
            </w:pPr>
          </w:p>
          <w:p w14:paraId="1B88044C">
            <w:pPr>
              <w:adjustRightInd w:val="0"/>
              <w:snapToGrid w:val="0"/>
              <w:spacing w:line="300" w:lineRule="exact"/>
              <w:jc w:val="center"/>
              <w:textAlignment w:val="center"/>
              <w:rPr>
                <w:rFonts w:hint="eastAsia" w:ascii="仿宋_GB2312" w:hAnsi="仿宋_GB2312" w:eastAsia="仿宋_GB2312" w:cs="仿宋_GB2312"/>
                <w:sz w:val="24"/>
              </w:rPr>
            </w:pPr>
          </w:p>
          <w:p w14:paraId="4E4C8430">
            <w:pPr>
              <w:adjustRightInd w:val="0"/>
              <w:snapToGrid w:val="0"/>
              <w:spacing w:line="300" w:lineRule="exact"/>
              <w:jc w:val="center"/>
              <w:textAlignment w:val="center"/>
              <w:rPr>
                <w:rFonts w:hint="eastAsia" w:ascii="仿宋_GB2312" w:hAnsi="仿宋_GB2312" w:eastAsia="仿宋_GB2312" w:cs="仿宋_GB2312"/>
                <w:sz w:val="24"/>
              </w:rPr>
            </w:pPr>
          </w:p>
          <w:p w14:paraId="31CF2BE8">
            <w:pPr>
              <w:adjustRightInd w:val="0"/>
              <w:snapToGrid w:val="0"/>
              <w:spacing w:line="300" w:lineRule="exact"/>
              <w:jc w:val="center"/>
              <w:textAlignment w:val="center"/>
              <w:rPr>
                <w:rFonts w:hint="eastAsia" w:ascii="仿宋_GB2312" w:hAnsi="仿宋_GB2312" w:eastAsia="仿宋_GB2312" w:cs="仿宋_GB2312"/>
                <w:sz w:val="24"/>
              </w:rPr>
            </w:pPr>
          </w:p>
          <w:p w14:paraId="5AF57FB8">
            <w:pPr>
              <w:adjustRightInd w:val="0"/>
              <w:snapToGrid w:val="0"/>
              <w:spacing w:line="300" w:lineRule="exact"/>
              <w:jc w:val="center"/>
              <w:textAlignment w:val="center"/>
              <w:rPr>
                <w:rFonts w:hint="eastAsia" w:ascii="仿宋_GB2312" w:hAnsi="仿宋_GB2312" w:eastAsia="仿宋_GB2312" w:cs="仿宋_GB2312"/>
                <w:sz w:val="24"/>
              </w:rPr>
            </w:pPr>
          </w:p>
          <w:p w14:paraId="15257B7D">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70E4BAFA">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68AD341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全省党政领导干部知识产权保护专题培训班</w:t>
            </w:r>
            <w:r>
              <w:rPr>
                <w:rFonts w:hint="eastAsia" w:ascii="楷体" w:hAnsi="楷体" w:eastAsia="楷体" w:cs="楷体"/>
                <w:b/>
                <w:bCs/>
                <w:sz w:val="24"/>
              </w:rPr>
              <w:t>（需经省委组织部批准）</w:t>
            </w:r>
          </w:p>
        </w:tc>
        <w:tc>
          <w:tcPr>
            <w:tcW w:w="4219" w:type="dxa"/>
            <w:noWrap w:val="0"/>
            <w:vAlign w:val="center"/>
          </w:tcPr>
          <w:p w14:paraId="084F27A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习近平总书记关于知识产权工作重要论述、深化知识产权领域改革提升知识产权治理能力和治理水平、知识产权赋能新质生产力、知识产权与营商环境、高价值专利、商标品牌、地理标志产品等培育和运用案例，先进省份运用知识产权助力经济社会高质量发展的政策措施和实际案例,开展市区、园区、企业等知识产权运用和保护现场教学</w:t>
            </w:r>
          </w:p>
        </w:tc>
        <w:tc>
          <w:tcPr>
            <w:tcW w:w="2482" w:type="dxa"/>
            <w:noWrap w:val="0"/>
            <w:vAlign w:val="center"/>
          </w:tcPr>
          <w:p w14:paraId="0A980CC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各市（区）党委或政府分管负责同志、知识产权主管部门主要负责同志，省知识产权工作领导小组成员单位分管负责同志以及局机关相关处室负责同志</w:t>
            </w:r>
          </w:p>
        </w:tc>
        <w:tc>
          <w:tcPr>
            <w:tcW w:w="1282" w:type="dxa"/>
            <w:noWrap w:val="0"/>
            <w:vAlign w:val="center"/>
          </w:tcPr>
          <w:p w14:paraId="4DBF44D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60人/次</w:t>
            </w:r>
          </w:p>
        </w:tc>
        <w:tc>
          <w:tcPr>
            <w:tcW w:w="1306" w:type="dxa"/>
            <w:noWrap w:val="0"/>
            <w:vAlign w:val="center"/>
          </w:tcPr>
          <w:p w14:paraId="6A61957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9月份</w:t>
            </w:r>
          </w:p>
          <w:p w14:paraId="6B4E08B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6天</w:t>
            </w:r>
          </w:p>
          <w:p w14:paraId="60FA1C3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具体待定</w:t>
            </w:r>
          </w:p>
        </w:tc>
        <w:tc>
          <w:tcPr>
            <w:tcW w:w="2074" w:type="dxa"/>
            <w:noWrap w:val="0"/>
            <w:vAlign w:val="center"/>
          </w:tcPr>
          <w:p w14:paraId="60E86E7E">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国家知识产权局、地方知识产权管理部门、高校院所、知识产权法院、海关有关专家</w:t>
            </w:r>
          </w:p>
        </w:tc>
        <w:tc>
          <w:tcPr>
            <w:tcW w:w="1362" w:type="dxa"/>
            <w:noWrap w:val="0"/>
            <w:vAlign w:val="center"/>
          </w:tcPr>
          <w:p w14:paraId="1DFC5F6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5F8FCEA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410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029F0330">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47AC272E">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200BF248">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陕西省知识产权工作领导小组成员单位联络员培训班</w:t>
            </w:r>
          </w:p>
        </w:tc>
        <w:tc>
          <w:tcPr>
            <w:tcW w:w="4219" w:type="dxa"/>
            <w:noWrap w:val="0"/>
            <w:vAlign w:val="center"/>
          </w:tcPr>
          <w:p w14:paraId="737BEB5A">
            <w:pPr>
              <w:adjustRightInd w:val="0"/>
              <w:snapToGrid w:val="0"/>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知识产权助力高质量发展、知识产权保护体系建设、知识产权转化运用、知识产权保护助力优化营商环境、中央2025年知识产权保护检查考核指标解读、东中部先进省份知识产权保护工作典型经验介绍以及现场观摩等</w:t>
            </w:r>
          </w:p>
        </w:tc>
        <w:tc>
          <w:tcPr>
            <w:tcW w:w="2482" w:type="dxa"/>
            <w:noWrap w:val="0"/>
            <w:vAlign w:val="center"/>
          </w:tcPr>
          <w:p w14:paraId="2C88F2AA">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陕西省知识产权工作领导小组成员单位联络员，局机关相关处室和直属机构保护考核工作联络员</w:t>
            </w:r>
          </w:p>
        </w:tc>
        <w:tc>
          <w:tcPr>
            <w:tcW w:w="1282" w:type="dxa"/>
            <w:noWrap w:val="0"/>
            <w:vAlign w:val="center"/>
          </w:tcPr>
          <w:p w14:paraId="02FC3AC5">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40人/次</w:t>
            </w:r>
          </w:p>
        </w:tc>
        <w:tc>
          <w:tcPr>
            <w:tcW w:w="1306" w:type="dxa"/>
            <w:noWrap w:val="0"/>
            <w:vAlign w:val="center"/>
          </w:tcPr>
          <w:p w14:paraId="1C7C599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6月份</w:t>
            </w:r>
          </w:p>
          <w:p w14:paraId="483235F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0FDCF208">
            <w:pPr>
              <w:adjustRightInd w:val="0"/>
              <w:snapToGrid w:val="0"/>
              <w:spacing w:line="300" w:lineRule="exact"/>
              <w:jc w:val="center"/>
              <w:textAlignment w:val="center"/>
              <w:rPr>
                <w:rFonts w:hint="eastAsia" w:ascii="仿宋_GB2312" w:hAnsi="仿宋_GB2312" w:eastAsia="仿宋_GB2312" w:cs="仿宋_GB2312"/>
                <w:b/>
                <w:bCs/>
                <w:color w:val="0000FF"/>
                <w:sz w:val="24"/>
              </w:rPr>
            </w:pPr>
            <w:r>
              <w:rPr>
                <w:rFonts w:hint="eastAsia" w:ascii="仿宋_GB2312" w:hAnsi="仿宋_GB2312" w:eastAsia="仿宋_GB2312" w:cs="仿宋_GB2312"/>
                <w:sz w:val="24"/>
              </w:rPr>
              <w:t>东中部先进省份</w:t>
            </w:r>
          </w:p>
        </w:tc>
        <w:tc>
          <w:tcPr>
            <w:tcW w:w="2074" w:type="dxa"/>
            <w:noWrap w:val="0"/>
            <w:vAlign w:val="center"/>
          </w:tcPr>
          <w:p w14:paraId="147B2D4F">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国家知识产权局、地方知识产权管理部门、高校院所以及知识产权优势企业有关专家</w:t>
            </w:r>
          </w:p>
        </w:tc>
        <w:tc>
          <w:tcPr>
            <w:tcW w:w="1362" w:type="dxa"/>
            <w:noWrap w:val="0"/>
            <w:vAlign w:val="center"/>
          </w:tcPr>
          <w:p w14:paraId="26CB5486">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210B737E">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FAF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50" w:type="dxa"/>
            <w:vMerge w:val="continue"/>
            <w:noWrap w:val="0"/>
            <w:vAlign w:val="center"/>
          </w:tcPr>
          <w:p w14:paraId="6CEFB87C">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005B63DB">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14B266E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局系统深入学习全会精神专题培训班</w:t>
            </w:r>
          </w:p>
        </w:tc>
        <w:tc>
          <w:tcPr>
            <w:tcW w:w="4219" w:type="dxa"/>
            <w:noWrap w:val="0"/>
            <w:vAlign w:val="center"/>
          </w:tcPr>
          <w:p w14:paraId="41D0690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全会精神专题辅导，全力以赴推动工作以实干实绩助推西部示范知识产权强省建设的思想自觉和行动自觉</w:t>
            </w:r>
          </w:p>
        </w:tc>
        <w:tc>
          <w:tcPr>
            <w:tcW w:w="2482" w:type="dxa"/>
            <w:noWrap w:val="0"/>
            <w:vAlign w:val="center"/>
          </w:tcPr>
          <w:p w14:paraId="112B1DC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局机关全体党员干部，直属各单位中层以上人员</w:t>
            </w:r>
          </w:p>
        </w:tc>
        <w:tc>
          <w:tcPr>
            <w:tcW w:w="1282" w:type="dxa"/>
            <w:noWrap w:val="0"/>
            <w:vAlign w:val="center"/>
          </w:tcPr>
          <w:p w14:paraId="2493CD0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70人/次</w:t>
            </w:r>
          </w:p>
        </w:tc>
        <w:tc>
          <w:tcPr>
            <w:tcW w:w="1306" w:type="dxa"/>
            <w:noWrap w:val="0"/>
            <w:vAlign w:val="center"/>
          </w:tcPr>
          <w:p w14:paraId="28A14439">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5月份</w:t>
            </w:r>
          </w:p>
          <w:p w14:paraId="4B3968C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4A781B8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中共陕西省委党校（陕西行政学院）</w:t>
            </w:r>
          </w:p>
        </w:tc>
        <w:tc>
          <w:tcPr>
            <w:tcW w:w="2074" w:type="dxa"/>
            <w:noWrap w:val="0"/>
            <w:vAlign w:val="center"/>
          </w:tcPr>
          <w:p w14:paraId="554B5A6B">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国家知识产权局、中共陕西省委党校（陕西行政学院）有关专家教授</w:t>
            </w:r>
          </w:p>
        </w:tc>
        <w:tc>
          <w:tcPr>
            <w:tcW w:w="1362" w:type="dxa"/>
            <w:noWrap w:val="0"/>
            <w:vAlign w:val="center"/>
          </w:tcPr>
          <w:p w14:paraId="413497B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7225C165">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2A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1AD231C4">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03A21397">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968E04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局系统业务能力提升轮训、中青年干部暨党务干部培训</w:t>
            </w:r>
          </w:p>
        </w:tc>
        <w:tc>
          <w:tcPr>
            <w:tcW w:w="4219" w:type="dxa"/>
            <w:noWrap w:val="0"/>
            <w:vAlign w:val="center"/>
          </w:tcPr>
          <w:p w14:paraId="01EDB6B8">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行动方案、灵犀计划、企业知识产权质押贷款（秦知贷）风险补偿基金、地理标志品牌赋能县域经济发展助力乡村振兴的若干措施、强化知识产权服务供给支撑西部示范知识产权强省建设的若干措施等相关政策解读；中青年干部如何实现自我成长、国家机关公文写作规范、党委信息报送工作解读、心理素质拓展接受红色革命教育等</w:t>
            </w:r>
          </w:p>
        </w:tc>
        <w:tc>
          <w:tcPr>
            <w:tcW w:w="2482" w:type="dxa"/>
            <w:noWrap w:val="0"/>
            <w:vAlign w:val="center"/>
          </w:tcPr>
          <w:p w14:paraId="604F7DC0">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局系统全体人员</w:t>
            </w:r>
          </w:p>
        </w:tc>
        <w:tc>
          <w:tcPr>
            <w:tcW w:w="1282" w:type="dxa"/>
            <w:noWrap w:val="0"/>
            <w:vAlign w:val="center"/>
          </w:tcPr>
          <w:p w14:paraId="3022D73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70人/次</w:t>
            </w:r>
          </w:p>
        </w:tc>
        <w:tc>
          <w:tcPr>
            <w:tcW w:w="1306" w:type="dxa"/>
            <w:noWrap w:val="0"/>
            <w:vAlign w:val="center"/>
          </w:tcPr>
          <w:p w14:paraId="09D6E58E">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6月-11月</w:t>
            </w:r>
            <w:r>
              <w:rPr>
                <w:rFonts w:hint="eastAsia" w:ascii="仿宋_GB2312" w:hAnsi="仿宋_GB2312" w:eastAsia="仿宋_GB2312" w:cs="仿宋_GB2312"/>
                <w:color w:val="333333"/>
                <w:sz w:val="24"/>
                <w:shd w:val="clear" w:color="auto" w:fill="FFFFFF"/>
              </w:rPr>
              <w:t>分两期举办（第1期在西安、第2期在照金）每期3天</w:t>
            </w:r>
          </w:p>
        </w:tc>
        <w:tc>
          <w:tcPr>
            <w:tcW w:w="2074" w:type="dxa"/>
            <w:noWrap w:val="0"/>
            <w:vAlign w:val="center"/>
          </w:tcPr>
          <w:p w14:paraId="7D83791F">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国家知识产权局、高校院所以及陕西省知识产权专家库专家</w:t>
            </w:r>
          </w:p>
        </w:tc>
        <w:tc>
          <w:tcPr>
            <w:tcW w:w="1362" w:type="dxa"/>
            <w:noWrap w:val="0"/>
            <w:vAlign w:val="center"/>
          </w:tcPr>
          <w:p w14:paraId="319D6A3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机关党委</w:t>
            </w:r>
          </w:p>
          <w:p w14:paraId="51EA4D5D">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2A3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4A4FF106">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3E452D60">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2EC1B335">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全省知识产权系统新闻宣传暨意识形态工作专题培训班</w:t>
            </w:r>
          </w:p>
        </w:tc>
        <w:tc>
          <w:tcPr>
            <w:tcW w:w="4219" w:type="dxa"/>
            <w:noWrap w:val="0"/>
            <w:vAlign w:val="center"/>
          </w:tcPr>
          <w:p w14:paraId="611996A0">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新媒体背景下网络意识形态安全、舆情应对、新闻写作新闻摄影技巧、宣传活动组织策划、网络安全</w:t>
            </w:r>
          </w:p>
        </w:tc>
        <w:tc>
          <w:tcPr>
            <w:tcW w:w="2482" w:type="dxa"/>
            <w:noWrap w:val="0"/>
            <w:vAlign w:val="center"/>
          </w:tcPr>
          <w:p w14:paraId="056DD11F">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各设区市县区知识产权宣传工作人员</w:t>
            </w:r>
          </w:p>
        </w:tc>
        <w:tc>
          <w:tcPr>
            <w:tcW w:w="1282" w:type="dxa"/>
            <w:noWrap w:val="0"/>
            <w:vAlign w:val="center"/>
          </w:tcPr>
          <w:p w14:paraId="210ADE0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80人/次</w:t>
            </w:r>
          </w:p>
        </w:tc>
        <w:tc>
          <w:tcPr>
            <w:tcW w:w="1306" w:type="dxa"/>
            <w:noWrap w:val="0"/>
            <w:vAlign w:val="center"/>
          </w:tcPr>
          <w:p w14:paraId="620B797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6月份</w:t>
            </w:r>
          </w:p>
          <w:p w14:paraId="744E059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471F0B9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延安市</w:t>
            </w:r>
          </w:p>
        </w:tc>
        <w:tc>
          <w:tcPr>
            <w:tcW w:w="2074" w:type="dxa"/>
            <w:noWrap w:val="0"/>
            <w:vAlign w:val="center"/>
          </w:tcPr>
          <w:p w14:paraId="0C6530EB">
            <w:pPr>
              <w:adjustRightInd w:val="0"/>
              <w:snapToGrid w:val="0"/>
              <w:spacing w:line="300" w:lineRule="exact"/>
              <w:jc w:val="lef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pacing w:val="-6"/>
                <w:sz w:val="24"/>
                <w:shd w:val="clear" w:color="auto" w:fill="FFFFFF"/>
              </w:rPr>
              <w:t>国家知识产权局、高校院所以及新闻媒体有关专家</w:t>
            </w:r>
          </w:p>
        </w:tc>
        <w:tc>
          <w:tcPr>
            <w:tcW w:w="1362" w:type="dxa"/>
            <w:noWrap w:val="0"/>
            <w:vAlign w:val="center"/>
          </w:tcPr>
          <w:p w14:paraId="17D49BE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w:t>
            </w:r>
          </w:p>
          <w:p w14:paraId="25C032F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延安市局</w:t>
            </w:r>
          </w:p>
        </w:tc>
      </w:tr>
      <w:tr w14:paraId="6858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7EBDB0AE">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5922C36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0834149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全省知识产权局局长研修班</w:t>
            </w:r>
          </w:p>
        </w:tc>
        <w:tc>
          <w:tcPr>
            <w:tcW w:w="4219" w:type="dxa"/>
            <w:noWrap w:val="0"/>
            <w:vAlign w:val="center"/>
          </w:tcPr>
          <w:p w14:paraId="1504CE1C">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工作交流、知识产权保护运用助力高质量发展等</w:t>
            </w:r>
          </w:p>
        </w:tc>
        <w:tc>
          <w:tcPr>
            <w:tcW w:w="2482" w:type="dxa"/>
            <w:noWrap w:val="0"/>
            <w:vAlign w:val="center"/>
          </w:tcPr>
          <w:p w14:paraId="70B08AE7">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各市（区）知识产权管理部门、市场监管门分管知识产权工作的负责同志</w:t>
            </w:r>
          </w:p>
        </w:tc>
        <w:tc>
          <w:tcPr>
            <w:tcW w:w="1282" w:type="dxa"/>
            <w:noWrap w:val="0"/>
            <w:vAlign w:val="center"/>
          </w:tcPr>
          <w:p w14:paraId="7B7ED83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60人/次</w:t>
            </w:r>
          </w:p>
        </w:tc>
        <w:tc>
          <w:tcPr>
            <w:tcW w:w="1306" w:type="dxa"/>
            <w:noWrap w:val="0"/>
            <w:vAlign w:val="center"/>
          </w:tcPr>
          <w:p w14:paraId="535FBA9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7月份</w:t>
            </w:r>
          </w:p>
          <w:p w14:paraId="2586CD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37FF4EA8">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5F698F07">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11"/>
                <w:sz w:val="24"/>
                <w:shd w:val="clear" w:color="auto" w:fill="FFFFFF"/>
              </w:rPr>
              <w:t>国家知识产权局、高校院所知识产权领域有关专家</w:t>
            </w:r>
          </w:p>
        </w:tc>
        <w:tc>
          <w:tcPr>
            <w:tcW w:w="1362" w:type="dxa"/>
            <w:noWrap w:val="0"/>
            <w:vAlign w:val="center"/>
          </w:tcPr>
          <w:p w14:paraId="7EEEF4AF">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52158E2D">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0A6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6BE86756">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7F6D8C59">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415E9AA0">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全省知识产权强市强县强园区建设暨商标和地理标志业务培训班</w:t>
            </w:r>
          </w:p>
        </w:tc>
        <w:tc>
          <w:tcPr>
            <w:tcW w:w="4219" w:type="dxa"/>
            <w:noWrap w:val="0"/>
            <w:vAlign w:val="center"/>
          </w:tcPr>
          <w:p w14:paraId="2F56BA5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知识产权强市强县强园区政策解读、地理标志助力县域经济发展，地理标志专用标志使用，商标品牌保护培育、典型经验交流以及现场观摩教学等</w:t>
            </w:r>
          </w:p>
        </w:tc>
        <w:tc>
          <w:tcPr>
            <w:tcW w:w="2482" w:type="dxa"/>
            <w:noWrap w:val="0"/>
            <w:vAlign w:val="center"/>
          </w:tcPr>
          <w:p w14:paraId="33D9A30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各市（区）知识产权管理部门相关负责人、业务人员及及商标品牌指导站相关负责人</w:t>
            </w:r>
          </w:p>
        </w:tc>
        <w:tc>
          <w:tcPr>
            <w:tcW w:w="1282" w:type="dxa"/>
            <w:noWrap w:val="0"/>
            <w:vAlign w:val="center"/>
          </w:tcPr>
          <w:p w14:paraId="5262CD37">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2F1AC80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9月份</w:t>
            </w:r>
          </w:p>
          <w:p w14:paraId="032088C6">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5C2FA0C6">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商洛市</w:t>
            </w:r>
          </w:p>
        </w:tc>
        <w:tc>
          <w:tcPr>
            <w:tcW w:w="2074" w:type="dxa"/>
            <w:noWrap w:val="0"/>
            <w:vAlign w:val="center"/>
          </w:tcPr>
          <w:p w14:paraId="0D76E012">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6"/>
                <w:sz w:val="24"/>
                <w:shd w:val="clear" w:color="auto" w:fill="FFFFFF"/>
              </w:rPr>
              <w:t>国家知识产权局、地方知识产权管理部门以及国内商标品牌（地理标志）研究机构有关专家</w:t>
            </w:r>
          </w:p>
        </w:tc>
        <w:tc>
          <w:tcPr>
            <w:tcW w:w="1362" w:type="dxa"/>
            <w:noWrap w:val="0"/>
            <w:vAlign w:val="center"/>
          </w:tcPr>
          <w:p w14:paraId="2826B56B">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规划协调处</w:t>
            </w:r>
          </w:p>
          <w:p w14:paraId="3E25A723">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76E0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1822490B">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663CB9D3">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E6A20B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知识产权师职称考试考前培训（中级班）（含保护中心预审员内部班）</w:t>
            </w:r>
          </w:p>
        </w:tc>
        <w:tc>
          <w:tcPr>
            <w:tcW w:w="4219" w:type="dxa"/>
            <w:noWrap w:val="0"/>
            <w:vAlign w:val="center"/>
          </w:tcPr>
          <w:p w14:paraId="72C8C9F9">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对考试大纲涉及的重要知识点进行串讲，帮助学员融汇贯通，答疑解惑</w:t>
            </w:r>
          </w:p>
        </w:tc>
        <w:tc>
          <w:tcPr>
            <w:tcW w:w="2482" w:type="dxa"/>
            <w:noWrap w:val="0"/>
            <w:vAlign w:val="center"/>
          </w:tcPr>
          <w:p w14:paraId="776973EA">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全省企事业单位、科研院所、知识产权服务机构相关工作人员、省保护中心及其分中心、西安市保护中心</w:t>
            </w:r>
          </w:p>
        </w:tc>
        <w:tc>
          <w:tcPr>
            <w:tcW w:w="1282" w:type="dxa"/>
            <w:noWrap w:val="0"/>
            <w:vAlign w:val="center"/>
          </w:tcPr>
          <w:p w14:paraId="6102DB5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200人/次</w:t>
            </w:r>
          </w:p>
        </w:tc>
        <w:tc>
          <w:tcPr>
            <w:tcW w:w="1306" w:type="dxa"/>
            <w:noWrap w:val="0"/>
            <w:vAlign w:val="center"/>
          </w:tcPr>
          <w:p w14:paraId="2E249E6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396BE94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5F67DC6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256B5D08">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国家知识产权局、中国知识产权研究会及有关机构专家</w:t>
            </w:r>
          </w:p>
        </w:tc>
        <w:tc>
          <w:tcPr>
            <w:tcW w:w="1362" w:type="dxa"/>
            <w:noWrap w:val="0"/>
            <w:vAlign w:val="center"/>
          </w:tcPr>
          <w:p w14:paraId="7B3AA932">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p w14:paraId="6F3080C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省保护中心</w:t>
            </w:r>
          </w:p>
        </w:tc>
      </w:tr>
      <w:tr w14:paraId="7FD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5E665AF0">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61BADBA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33B362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新入职专利预审员上岗、专利预审能力提升以及专利预审带教培训</w:t>
            </w:r>
          </w:p>
        </w:tc>
        <w:tc>
          <w:tcPr>
            <w:tcW w:w="4219" w:type="dxa"/>
            <w:noWrap w:val="0"/>
            <w:vAlign w:val="center"/>
          </w:tcPr>
          <w:p w14:paraId="6B8A0EA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专利法及其实施细则、专利审查业务以及专利审查实践等</w:t>
            </w:r>
          </w:p>
        </w:tc>
        <w:tc>
          <w:tcPr>
            <w:tcW w:w="2482" w:type="dxa"/>
            <w:noWrap w:val="0"/>
            <w:vAlign w:val="center"/>
          </w:tcPr>
          <w:p w14:paraId="00A7EF7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省知识产权保护中心全体预审员</w:t>
            </w:r>
          </w:p>
        </w:tc>
        <w:tc>
          <w:tcPr>
            <w:tcW w:w="1282" w:type="dxa"/>
            <w:noWrap w:val="0"/>
            <w:vAlign w:val="center"/>
          </w:tcPr>
          <w:p w14:paraId="6680053E">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100人/次（各2期，共6期）</w:t>
            </w:r>
          </w:p>
        </w:tc>
        <w:tc>
          <w:tcPr>
            <w:tcW w:w="1306" w:type="dxa"/>
            <w:noWrap w:val="0"/>
            <w:vAlign w:val="center"/>
          </w:tcPr>
          <w:p w14:paraId="64F07AD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按国知局通知地点</w:t>
            </w:r>
          </w:p>
        </w:tc>
        <w:tc>
          <w:tcPr>
            <w:tcW w:w="2074" w:type="dxa"/>
            <w:noWrap w:val="0"/>
            <w:vAlign w:val="center"/>
          </w:tcPr>
          <w:p w14:paraId="042A4B5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国家知识产权局专利局有关审查师资</w:t>
            </w:r>
          </w:p>
        </w:tc>
        <w:tc>
          <w:tcPr>
            <w:tcW w:w="1362" w:type="dxa"/>
            <w:noWrap w:val="0"/>
            <w:vAlign w:val="center"/>
          </w:tcPr>
          <w:p w14:paraId="0A751371">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省保护中心</w:t>
            </w:r>
          </w:p>
        </w:tc>
      </w:tr>
      <w:tr w14:paraId="72C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1FD6C4CD">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788" w:type="dxa"/>
            <w:vMerge w:val="restart"/>
            <w:noWrap w:val="0"/>
            <w:vAlign w:val="center"/>
          </w:tcPr>
          <w:p w14:paraId="52E1BDF4">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保护</w:t>
            </w:r>
          </w:p>
          <w:p w14:paraId="3F0B148B">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14395A6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全省知识产权法律法规暨知识产权行政执法人员专题培训班</w:t>
            </w:r>
          </w:p>
        </w:tc>
        <w:tc>
          <w:tcPr>
            <w:tcW w:w="4219" w:type="dxa"/>
            <w:noWrap w:val="0"/>
            <w:vAlign w:val="center"/>
          </w:tcPr>
          <w:p w14:paraId="2DB7938A">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专利法及实施细则、商标法及其实施条例、地理标志产品保护办法等章节专题内容，以及知识产权行政执法相关注意事项等</w:t>
            </w:r>
          </w:p>
        </w:tc>
        <w:tc>
          <w:tcPr>
            <w:tcW w:w="2482" w:type="dxa"/>
            <w:noWrap w:val="0"/>
            <w:vAlign w:val="center"/>
          </w:tcPr>
          <w:p w14:paraId="774DD9BE">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直省相关部门、局机关各处室、各市（区）知识产权管理部门分管负责人及工作人员，知识产权服务机构以及企业相关工作人员</w:t>
            </w:r>
          </w:p>
        </w:tc>
        <w:tc>
          <w:tcPr>
            <w:tcW w:w="1282" w:type="dxa"/>
            <w:noWrap w:val="0"/>
            <w:vAlign w:val="center"/>
          </w:tcPr>
          <w:p w14:paraId="1910DE19">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1876F80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3月份</w:t>
            </w:r>
          </w:p>
          <w:p w14:paraId="2785A28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3E5EAA2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47A057C1">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国家知识产权局、政府知识产权管理部门、高校院所知识产权研究专家、知识产权仲裁调解机构有关法律专家</w:t>
            </w:r>
          </w:p>
        </w:tc>
        <w:tc>
          <w:tcPr>
            <w:tcW w:w="1362" w:type="dxa"/>
            <w:noWrap w:val="0"/>
            <w:vAlign w:val="center"/>
          </w:tcPr>
          <w:p w14:paraId="64D566D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政策法规处</w:t>
            </w:r>
          </w:p>
          <w:p w14:paraId="07720D46">
            <w:pPr>
              <w:adjustRightInd w:val="0"/>
              <w:snapToGrid w:val="0"/>
              <w:spacing w:line="30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保护处</w:t>
            </w:r>
          </w:p>
          <w:p w14:paraId="648CA13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F91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6E9D4935">
            <w:pPr>
              <w:adjustRightInd w:val="0"/>
              <w:snapToGrid w:val="0"/>
              <w:spacing w:line="300" w:lineRule="exact"/>
              <w:rPr>
                <w:rFonts w:hint="eastAsia" w:ascii="仿宋_GB2312" w:hAnsi="仿宋_GB2312" w:eastAsia="仿宋_GB2312" w:cs="仿宋_GB2312"/>
                <w:color w:val="333333"/>
                <w:sz w:val="24"/>
                <w:shd w:val="clear" w:color="auto" w:fill="FFFFFF"/>
              </w:rPr>
            </w:pPr>
          </w:p>
        </w:tc>
        <w:tc>
          <w:tcPr>
            <w:tcW w:w="788" w:type="dxa"/>
            <w:vMerge w:val="continue"/>
            <w:noWrap w:val="0"/>
            <w:vAlign w:val="center"/>
          </w:tcPr>
          <w:p w14:paraId="7C7D4C04">
            <w:pPr>
              <w:adjustRightInd w:val="0"/>
              <w:snapToGrid w:val="0"/>
              <w:spacing w:line="300" w:lineRule="exact"/>
              <w:rPr>
                <w:rFonts w:hint="eastAsia" w:ascii="仿宋_GB2312" w:hAnsi="仿宋_GB2312" w:eastAsia="仿宋_GB2312" w:cs="仿宋_GB2312"/>
                <w:color w:val="333333"/>
                <w:sz w:val="24"/>
                <w:shd w:val="clear" w:color="auto" w:fill="FFFFFF"/>
              </w:rPr>
            </w:pPr>
          </w:p>
        </w:tc>
        <w:tc>
          <w:tcPr>
            <w:tcW w:w="1537" w:type="dxa"/>
            <w:noWrap w:val="0"/>
            <w:vAlign w:val="center"/>
          </w:tcPr>
          <w:p w14:paraId="6303C69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知识产权保护体系建设暨规范化市场培育项目培训班</w:t>
            </w:r>
          </w:p>
        </w:tc>
        <w:tc>
          <w:tcPr>
            <w:tcW w:w="4219" w:type="dxa"/>
            <w:noWrap w:val="0"/>
            <w:vAlign w:val="center"/>
          </w:tcPr>
          <w:p w14:paraId="7F0ABE1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知识产权保护体系建设政策解读、知识产权保护体系建设实践探索、知识产权规范化市场认定标准以及商品交易市场知识产权保护规范</w:t>
            </w:r>
          </w:p>
        </w:tc>
        <w:tc>
          <w:tcPr>
            <w:tcW w:w="2482" w:type="dxa"/>
            <w:noWrap w:val="0"/>
            <w:vAlign w:val="center"/>
          </w:tcPr>
          <w:p w14:paraId="1927E33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知识产权保护体系建设项目承担单位负责人相关工作人员以及知识产权规范化市场培育项目承担单位相关工作人员</w:t>
            </w:r>
          </w:p>
        </w:tc>
        <w:tc>
          <w:tcPr>
            <w:tcW w:w="1282" w:type="dxa"/>
            <w:noWrap w:val="0"/>
            <w:vAlign w:val="center"/>
          </w:tcPr>
          <w:p w14:paraId="46E3EDD2">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19A5554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4月份</w:t>
            </w:r>
          </w:p>
          <w:p w14:paraId="2B03126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7133872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0750380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国家知识产权局、政府知识产权管理部门专家</w:t>
            </w:r>
          </w:p>
        </w:tc>
        <w:tc>
          <w:tcPr>
            <w:tcW w:w="1362" w:type="dxa"/>
            <w:noWrap w:val="0"/>
            <w:vAlign w:val="center"/>
          </w:tcPr>
          <w:p w14:paraId="4F8E8336">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保护处</w:t>
            </w:r>
          </w:p>
          <w:p w14:paraId="54A2BB2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1882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285F544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788" w:type="dxa"/>
            <w:vMerge w:val="restart"/>
            <w:noWrap w:val="0"/>
            <w:vAlign w:val="center"/>
          </w:tcPr>
          <w:p w14:paraId="577C662B">
            <w:pPr>
              <w:adjustRightInd w:val="0"/>
              <w:snapToGrid w:val="0"/>
              <w:spacing w:line="300" w:lineRule="exact"/>
              <w:jc w:val="center"/>
              <w:rPr>
                <w:rFonts w:hint="eastAsia" w:ascii="仿宋_GB2312" w:hAnsi="仿宋_GB2312" w:eastAsia="仿宋_GB2312" w:cs="仿宋_GB2312"/>
                <w:sz w:val="24"/>
              </w:rPr>
            </w:pPr>
          </w:p>
          <w:p w14:paraId="7AEEF6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运用</w:t>
            </w:r>
          </w:p>
          <w:p w14:paraId="4471708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332BC24C">
            <w:pPr>
              <w:adjustRightInd w:val="0"/>
              <w:snapToGrid w:val="0"/>
              <w:spacing w:line="300" w:lineRule="exact"/>
              <w:jc w:val="center"/>
              <w:rPr>
                <w:rFonts w:hint="eastAsia" w:ascii="仿宋_GB2312" w:hAnsi="仿宋_GB2312" w:eastAsia="仿宋_GB2312" w:cs="仿宋_GB2312"/>
                <w:sz w:val="24"/>
              </w:rPr>
            </w:pPr>
          </w:p>
          <w:p w14:paraId="53EF8611">
            <w:pPr>
              <w:adjustRightInd w:val="0"/>
              <w:snapToGrid w:val="0"/>
              <w:spacing w:line="300" w:lineRule="exact"/>
              <w:jc w:val="center"/>
              <w:rPr>
                <w:rFonts w:hint="eastAsia" w:ascii="仿宋_GB2312" w:hAnsi="仿宋_GB2312" w:eastAsia="仿宋_GB2312" w:cs="仿宋_GB2312"/>
                <w:sz w:val="24"/>
              </w:rPr>
            </w:pPr>
          </w:p>
          <w:p w14:paraId="54D8AA7E">
            <w:pPr>
              <w:adjustRightInd w:val="0"/>
              <w:snapToGrid w:val="0"/>
              <w:spacing w:line="300" w:lineRule="exact"/>
              <w:jc w:val="center"/>
              <w:rPr>
                <w:rFonts w:hint="eastAsia" w:ascii="仿宋_GB2312" w:hAnsi="仿宋_GB2312" w:eastAsia="仿宋_GB2312" w:cs="仿宋_GB2312"/>
                <w:sz w:val="24"/>
              </w:rPr>
            </w:pPr>
          </w:p>
          <w:p w14:paraId="639336AE">
            <w:pPr>
              <w:adjustRightInd w:val="0"/>
              <w:snapToGrid w:val="0"/>
              <w:spacing w:line="300" w:lineRule="exact"/>
              <w:jc w:val="center"/>
              <w:rPr>
                <w:rFonts w:hint="eastAsia" w:ascii="仿宋_GB2312" w:hAnsi="仿宋_GB2312" w:eastAsia="仿宋_GB2312" w:cs="仿宋_GB2312"/>
                <w:sz w:val="24"/>
              </w:rPr>
            </w:pPr>
          </w:p>
          <w:p w14:paraId="572E1575">
            <w:pPr>
              <w:adjustRightInd w:val="0"/>
              <w:snapToGrid w:val="0"/>
              <w:spacing w:line="300" w:lineRule="exact"/>
              <w:jc w:val="center"/>
              <w:rPr>
                <w:rFonts w:hint="eastAsia" w:ascii="仿宋_GB2312" w:hAnsi="仿宋_GB2312" w:eastAsia="仿宋_GB2312" w:cs="仿宋_GB2312"/>
                <w:sz w:val="24"/>
              </w:rPr>
            </w:pPr>
          </w:p>
          <w:p w14:paraId="2BA227BD">
            <w:pPr>
              <w:adjustRightInd w:val="0"/>
              <w:snapToGrid w:val="0"/>
              <w:spacing w:line="300" w:lineRule="exact"/>
              <w:jc w:val="center"/>
              <w:rPr>
                <w:rFonts w:hint="eastAsia" w:ascii="仿宋_GB2312" w:hAnsi="仿宋_GB2312" w:eastAsia="仿宋_GB2312" w:cs="仿宋_GB2312"/>
                <w:sz w:val="24"/>
              </w:rPr>
            </w:pPr>
          </w:p>
          <w:p w14:paraId="7BE75816">
            <w:pPr>
              <w:adjustRightInd w:val="0"/>
              <w:snapToGrid w:val="0"/>
              <w:spacing w:line="300" w:lineRule="exact"/>
              <w:jc w:val="center"/>
              <w:rPr>
                <w:rFonts w:hint="eastAsia" w:ascii="仿宋_GB2312" w:hAnsi="仿宋_GB2312" w:eastAsia="仿宋_GB2312" w:cs="仿宋_GB2312"/>
                <w:sz w:val="24"/>
              </w:rPr>
            </w:pPr>
          </w:p>
          <w:p w14:paraId="6380963D">
            <w:pPr>
              <w:adjustRightInd w:val="0"/>
              <w:snapToGrid w:val="0"/>
              <w:spacing w:line="300" w:lineRule="exact"/>
              <w:jc w:val="center"/>
              <w:rPr>
                <w:rFonts w:hint="eastAsia" w:ascii="仿宋_GB2312" w:hAnsi="仿宋_GB2312" w:eastAsia="仿宋_GB2312" w:cs="仿宋_GB2312"/>
                <w:sz w:val="24"/>
              </w:rPr>
            </w:pPr>
          </w:p>
          <w:p w14:paraId="5929D051">
            <w:pPr>
              <w:adjustRightInd w:val="0"/>
              <w:snapToGrid w:val="0"/>
              <w:spacing w:line="300" w:lineRule="exact"/>
              <w:jc w:val="center"/>
              <w:rPr>
                <w:rFonts w:hint="eastAsia" w:ascii="仿宋_GB2312" w:hAnsi="仿宋_GB2312" w:eastAsia="仿宋_GB2312" w:cs="仿宋_GB2312"/>
                <w:sz w:val="24"/>
              </w:rPr>
            </w:pPr>
          </w:p>
          <w:p w14:paraId="0C25094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运用</w:t>
            </w:r>
          </w:p>
          <w:p w14:paraId="12392A3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661E137C">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全省企事业单位知识产权运用人才业务能力提升培训班</w:t>
            </w:r>
          </w:p>
        </w:tc>
        <w:tc>
          <w:tcPr>
            <w:tcW w:w="4219" w:type="dxa"/>
            <w:noWrap w:val="0"/>
            <w:vAlign w:val="center"/>
          </w:tcPr>
          <w:p w14:paraId="20EE74E6">
            <w:pPr>
              <w:adjustRightInd w:val="0"/>
              <w:snapToGrid w:val="0"/>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知识产权金融政策，专利密集型产品备案认定、专利转化运用、专利开放许可、专利产业化促进中小企业成长以及专利转化运用专项行动实施等</w:t>
            </w:r>
          </w:p>
        </w:tc>
        <w:tc>
          <w:tcPr>
            <w:tcW w:w="2482" w:type="dxa"/>
            <w:noWrap w:val="0"/>
            <w:vAlign w:val="center"/>
          </w:tcPr>
          <w:p w14:paraId="39733292">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各市（区）知识产权管理部门、高校院所、产业园区知识产权运营中心业务负责人以及企业专利转化工作有关人员</w:t>
            </w:r>
          </w:p>
        </w:tc>
        <w:tc>
          <w:tcPr>
            <w:tcW w:w="1282" w:type="dxa"/>
            <w:noWrap w:val="0"/>
            <w:vAlign w:val="center"/>
          </w:tcPr>
          <w:p w14:paraId="6EC50B49">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3E79CB4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8月份</w:t>
            </w:r>
          </w:p>
          <w:p w14:paraId="2CCCF46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5EEC7F04">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08C72BCE">
            <w:pPr>
              <w:adjustRightInd w:val="0"/>
              <w:snapToGrid w:val="0"/>
              <w:spacing w:line="300" w:lineRule="exact"/>
              <w:textAlignment w:val="center"/>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国家知识产权局、政府知识产权管理部门、高校院所、知识产权金融、运营交易机构专家</w:t>
            </w:r>
          </w:p>
        </w:tc>
        <w:tc>
          <w:tcPr>
            <w:tcW w:w="1362" w:type="dxa"/>
            <w:noWrap w:val="0"/>
            <w:vAlign w:val="center"/>
          </w:tcPr>
          <w:p w14:paraId="274BD979">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运用促进处</w:t>
            </w:r>
          </w:p>
          <w:p w14:paraId="660E738C">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2E42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2FF28997">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4BDB468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5728A76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企业知识产权运营官（CIPO）培训</w:t>
            </w:r>
          </w:p>
        </w:tc>
        <w:tc>
          <w:tcPr>
            <w:tcW w:w="4219" w:type="dxa"/>
            <w:noWrap w:val="0"/>
            <w:vAlign w:val="center"/>
          </w:tcPr>
          <w:p w14:paraId="20D0CFC6">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支撑助力新质生产力发展、未来产业发展现状与专利布局、专利技术转移转化政策解读、专利技术评估、知识产权质押融资、知识产权证券化、专利技术许可转让合同制定、企业知识产权信息管理以及数据知识产权保护等</w:t>
            </w:r>
          </w:p>
        </w:tc>
        <w:tc>
          <w:tcPr>
            <w:tcW w:w="2482" w:type="dxa"/>
            <w:noWrap w:val="0"/>
            <w:vAlign w:val="center"/>
          </w:tcPr>
          <w:p w14:paraId="5F543A5E">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知识产权优势企业、专精特新中小企业知识产权负责人及企业IPR</w:t>
            </w:r>
          </w:p>
        </w:tc>
        <w:tc>
          <w:tcPr>
            <w:tcW w:w="1282" w:type="dxa"/>
            <w:noWrap w:val="0"/>
            <w:vAlign w:val="center"/>
          </w:tcPr>
          <w:p w14:paraId="35F688E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50人/次</w:t>
            </w:r>
          </w:p>
        </w:tc>
        <w:tc>
          <w:tcPr>
            <w:tcW w:w="1306" w:type="dxa"/>
            <w:noWrap w:val="0"/>
            <w:vAlign w:val="center"/>
          </w:tcPr>
          <w:p w14:paraId="2F4E2D3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1CE5ED8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2476F79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国家知识产权培训（陕西）基地</w:t>
            </w:r>
          </w:p>
        </w:tc>
        <w:tc>
          <w:tcPr>
            <w:tcW w:w="2074" w:type="dxa"/>
            <w:noWrap w:val="0"/>
            <w:vAlign w:val="center"/>
          </w:tcPr>
          <w:p w14:paraId="5A31C9AC">
            <w:pPr>
              <w:adjustRightInd w:val="0"/>
              <w:snapToGrid w:val="0"/>
              <w:spacing w:line="300" w:lineRule="exact"/>
              <w:jc w:val="left"/>
              <w:rPr>
                <w:rFonts w:hint="eastAsia" w:ascii="仿宋_GB2312" w:hAnsi="仿宋_GB2312" w:eastAsia="仿宋_GB2312" w:cs="仿宋_GB2312"/>
                <w:spacing w:val="-6"/>
                <w:sz w:val="24"/>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国家知识产权局，政府知识产权管理部门、高校院所、知识产权金融、评估、运营、保险以及数据知识产权领域有关专家</w:t>
            </w:r>
          </w:p>
        </w:tc>
        <w:tc>
          <w:tcPr>
            <w:tcW w:w="1362" w:type="dxa"/>
            <w:noWrap w:val="0"/>
            <w:vAlign w:val="center"/>
          </w:tcPr>
          <w:p w14:paraId="46FD18F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3AAA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69B9F8A4">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01AE71ED">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5777E93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知识产权强企系列培训班</w:t>
            </w:r>
          </w:p>
        </w:tc>
        <w:tc>
          <w:tcPr>
            <w:tcW w:w="4219" w:type="dxa"/>
            <w:noWrap w:val="0"/>
            <w:vAlign w:val="center"/>
          </w:tcPr>
          <w:p w14:paraId="55E458B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班次1:</w:t>
            </w:r>
            <w:r>
              <w:rPr>
                <w:rFonts w:hint="eastAsia" w:ascii="仿宋_GB2312" w:hAnsi="仿宋_GB2312" w:eastAsia="仿宋_GB2312" w:cs="仿宋_GB2312"/>
                <w:sz w:val="24"/>
              </w:rPr>
              <w:t>金融机构“秦知贷”产品宣讲推介，知识产权保险产品推介、知识产权证券化项目推介、上市后备企业知识产权风险排查、知识产权金融工作政策介绍；</w:t>
            </w:r>
            <w:r>
              <w:rPr>
                <w:rFonts w:hint="eastAsia" w:ascii="仿宋_GB2312" w:hAnsi="仿宋_GB2312" w:eastAsia="仿宋_GB2312" w:cs="仿宋_GB2312"/>
                <w:b/>
                <w:bCs/>
                <w:sz w:val="24"/>
              </w:rPr>
              <w:t>班次2：</w:t>
            </w:r>
            <w:r>
              <w:rPr>
                <w:rFonts w:hint="eastAsia" w:ascii="仿宋_GB2312" w:hAnsi="仿宋_GB2312" w:eastAsia="仿宋_GB2312" w:cs="仿宋_GB2312"/>
                <w:sz w:val="24"/>
              </w:rPr>
              <w:t>企业高价值专利培育、专利信息利用与知识产权转化、知识产权标准化管理、专利导航实务以及企业海外专利布局及风险防控等</w:t>
            </w:r>
          </w:p>
        </w:tc>
        <w:tc>
          <w:tcPr>
            <w:tcW w:w="2482" w:type="dxa"/>
            <w:noWrap w:val="0"/>
            <w:vAlign w:val="center"/>
          </w:tcPr>
          <w:p w14:paraId="15EE68D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上市后备企业、专精特新中小企业、专利密集型企业、金融机构及市（区）知识产权局相关人员</w:t>
            </w:r>
          </w:p>
        </w:tc>
        <w:tc>
          <w:tcPr>
            <w:tcW w:w="1282" w:type="dxa"/>
            <w:noWrap w:val="0"/>
            <w:vAlign w:val="center"/>
          </w:tcPr>
          <w:p w14:paraId="64BE41E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120人/次</w:t>
            </w:r>
          </w:p>
          <w:p w14:paraId="4775BEC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120人/次</w:t>
            </w:r>
          </w:p>
        </w:tc>
        <w:tc>
          <w:tcPr>
            <w:tcW w:w="1306" w:type="dxa"/>
            <w:noWrap w:val="0"/>
            <w:vAlign w:val="center"/>
          </w:tcPr>
          <w:p w14:paraId="26C49D8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3月份</w:t>
            </w:r>
          </w:p>
          <w:p w14:paraId="00B2DC0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761435B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3B838A7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78FAB30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2E789E1A">
            <w:pPr>
              <w:adjustRightInd w:val="0"/>
              <w:snapToGrid w:val="0"/>
              <w:spacing w:line="300" w:lineRule="exact"/>
              <w:jc w:val="lef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国家知识产权局、有关金融机构、国家级专利导航工程支撑服务机构、省级专利导航服务基地以及知识产权服务机构有关专家</w:t>
            </w:r>
          </w:p>
        </w:tc>
        <w:tc>
          <w:tcPr>
            <w:tcW w:w="1362" w:type="dxa"/>
            <w:noWrap w:val="0"/>
            <w:vAlign w:val="center"/>
          </w:tcPr>
          <w:p w14:paraId="1BB5E23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运用促进处</w:t>
            </w:r>
          </w:p>
          <w:p w14:paraId="2430C05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054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450" w:type="dxa"/>
            <w:vMerge w:val="restart"/>
            <w:noWrap w:val="0"/>
            <w:vAlign w:val="center"/>
          </w:tcPr>
          <w:p w14:paraId="28339FB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788" w:type="dxa"/>
            <w:vMerge w:val="restart"/>
            <w:noWrap w:val="0"/>
            <w:vAlign w:val="center"/>
          </w:tcPr>
          <w:p w14:paraId="47AEEF71">
            <w:pPr>
              <w:adjustRightInd w:val="0"/>
              <w:snapToGrid w:val="0"/>
              <w:spacing w:line="300" w:lineRule="exact"/>
              <w:rPr>
                <w:rFonts w:hint="eastAsia" w:ascii="仿宋_GB2312" w:hAnsi="仿宋_GB2312" w:eastAsia="仿宋_GB2312" w:cs="仿宋_GB2312"/>
                <w:sz w:val="24"/>
              </w:rPr>
            </w:pPr>
          </w:p>
          <w:p w14:paraId="1A90C955">
            <w:pPr>
              <w:adjustRightInd w:val="0"/>
              <w:snapToGrid w:val="0"/>
              <w:spacing w:line="300" w:lineRule="exact"/>
              <w:jc w:val="center"/>
              <w:rPr>
                <w:rFonts w:hint="eastAsia" w:ascii="仿宋_GB2312" w:hAnsi="仿宋_GB2312" w:eastAsia="仿宋_GB2312" w:cs="仿宋_GB2312"/>
                <w:sz w:val="24"/>
              </w:rPr>
            </w:pPr>
          </w:p>
          <w:p w14:paraId="66AD73B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p w14:paraId="12CCF43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12D3818A">
            <w:pPr>
              <w:adjustRightInd w:val="0"/>
              <w:snapToGrid w:val="0"/>
              <w:spacing w:line="300" w:lineRule="exact"/>
              <w:jc w:val="center"/>
              <w:rPr>
                <w:rFonts w:hint="eastAsia" w:ascii="仿宋_GB2312" w:hAnsi="仿宋_GB2312" w:eastAsia="仿宋_GB2312" w:cs="仿宋_GB2312"/>
                <w:sz w:val="24"/>
              </w:rPr>
            </w:pPr>
          </w:p>
          <w:p w14:paraId="586BF69D">
            <w:pPr>
              <w:adjustRightInd w:val="0"/>
              <w:snapToGrid w:val="0"/>
              <w:spacing w:line="300" w:lineRule="exact"/>
              <w:jc w:val="center"/>
              <w:rPr>
                <w:rFonts w:hint="eastAsia" w:ascii="仿宋_GB2312" w:hAnsi="仿宋_GB2312" w:eastAsia="仿宋_GB2312" w:cs="仿宋_GB2312"/>
                <w:sz w:val="24"/>
              </w:rPr>
            </w:pPr>
          </w:p>
          <w:p w14:paraId="5241420D">
            <w:pPr>
              <w:adjustRightInd w:val="0"/>
              <w:snapToGrid w:val="0"/>
              <w:spacing w:line="300" w:lineRule="exact"/>
              <w:jc w:val="center"/>
              <w:rPr>
                <w:rFonts w:hint="eastAsia" w:ascii="仿宋_GB2312" w:hAnsi="仿宋_GB2312" w:eastAsia="仿宋_GB2312" w:cs="仿宋_GB2312"/>
                <w:sz w:val="24"/>
              </w:rPr>
            </w:pPr>
          </w:p>
          <w:p w14:paraId="3989C69F">
            <w:pPr>
              <w:adjustRightInd w:val="0"/>
              <w:snapToGrid w:val="0"/>
              <w:spacing w:line="300" w:lineRule="exact"/>
              <w:jc w:val="center"/>
              <w:rPr>
                <w:rFonts w:hint="eastAsia" w:ascii="仿宋_GB2312" w:hAnsi="仿宋_GB2312" w:eastAsia="仿宋_GB2312" w:cs="仿宋_GB2312"/>
                <w:sz w:val="24"/>
              </w:rPr>
            </w:pPr>
          </w:p>
          <w:p w14:paraId="6D4F5C15">
            <w:pPr>
              <w:adjustRightInd w:val="0"/>
              <w:snapToGrid w:val="0"/>
              <w:spacing w:line="300" w:lineRule="exact"/>
              <w:rPr>
                <w:rFonts w:hint="eastAsia" w:ascii="仿宋_GB2312" w:hAnsi="仿宋_GB2312" w:eastAsia="仿宋_GB2312" w:cs="仿宋_GB2312"/>
                <w:sz w:val="24"/>
              </w:rPr>
            </w:pPr>
          </w:p>
          <w:p w14:paraId="10B0B387">
            <w:pPr>
              <w:adjustRightInd w:val="0"/>
              <w:snapToGrid w:val="0"/>
              <w:spacing w:line="300" w:lineRule="exact"/>
              <w:rPr>
                <w:rFonts w:hint="eastAsia" w:ascii="仿宋_GB2312" w:hAnsi="仿宋_GB2312" w:eastAsia="仿宋_GB2312" w:cs="仿宋_GB2312"/>
                <w:sz w:val="24"/>
              </w:rPr>
            </w:pPr>
          </w:p>
          <w:p w14:paraId="69869BBF">
            <w:pPr>
              <w:adjustRightInd w:val="0"/>
              <w:snapToGrid w:val="0"/>
              <w:spacing w:line="300" w:lineRule="exact"/>
              <w:jc w:val="center"/>
              <w:rPr>
                <w:rFonts w:hint="eastAsia" w:ascii="仿宋_GB2312" w:hAnsi="仿宋_GB2312" w:eastAsia="仿宋_GB2312" w:cs="仿宋_GB2312"/>
                <w:sz w:val="24"/>
              </w:rPr>
            </w:pPr>
          </w:p>
          <w:p w14:paraId="5F2547A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p w14:paraId="58B0D81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55CD24F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2025年全国专利代理师资格考试西安考点考前培训班（线上）</w:t>
            </w:r>
          </w:p>
        </w:tc>
        <w:tc>
          <w:tcPr>
            <w:tcW w:w="4219" w:type="dxa"/>
            <w:noWrap w:val="0"/>
            <w:vAlign w:val="center"/>
          </w:tcPr>
          <w:p w14:paraId="6D73ED05">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专利法、相关法以及专利代理实务</w:t>
            </w:r>
          </w:p>
        </w:tc>
        <w:tc>
          <w:tcPr>
            <w:tcW w:w="2482" w:type="dxa"/>
            <w:noWrap w:val="0"/>
            <w:vAlign w:val="center"/>
          </w:tcPr>
          <w:p w14:paraId="5EDDD909">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2025年全国专利代理师资格考试西安考点考生</w:t>
            </w:r>
          </w:p>
        </w:tc>
        <w:tc>
          <w:tcPr>
            <w:tcW w:w="1282" w:type="dxa"/>
            <w:noWrap w:val="0"/>
            <w:vAlign w:val="center"/>
          </w:tcPr>
          <w:p w14:paraId="5321B405">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200人/次</w:t>
            </w:r>
          </w:p>
        </w:tc>
        <w:tc>
          <w:tcPr>
            <w:tcW w:w="1306" w:type="dxa"/>
            <w:noWrap w:val="0"/>
            <w:vAlign w:val="center"/>
          </w:tcPr>
          <w:p w14:paraId="46DCA918">
            <w:pPr>
              <w:adjustRightInd w:val="0"/>
              <w:snapToGrid w:val="0"/>
              <w:spacing w:line="300" w:lineRule="exact"/>
              <w:jc w:val="center"/>
              <w:rPr>
                <w:rFonts w:hint="eastAsia" w:ascii="仿宋_GB2312" w:hAnsi="仿宋_GB2312" w:eastAsia="仿宋_GB2312" w:cs="仿宋_GB2312"/>
                <w:sz w:val="24"/>
              </w:rPr>
            </w:pPr>
          </w:p>
          <w:p w14:paraId="7A7281B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100学时</w:t>
            </w:r>
          </w:p>
          <w:p w14:paraId="284037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2-6月</w:t>
            </w:r>
          </w:p>
          <w:p w14:paraId="247D407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（线上）</w:t>
            </w:r>
          </w:p>
          <w:p w14:paraId="0BA04151">
            <w:pPr>
              <w:adjustRightInd w:val="0"/>
              <w:snapToGrid w:val="0"/>
              <w:spacing w:line="300" w:lineRule="exact"/>
              <w:jc w:val="center"/>
              <w:rPr>
                <w:rFonts w:hint="eastAsia" w:ascii="仿宋_GB2312" w:hAnsi="仿宋_GB2312" w:eastAsia="仿宋_GB2312" w:cs="仿宋_GB2312"/>
                <w:sz w:val="24"/>
              </w:rPr>
            </w:pPr>
          </w:p>
        </w:tc>
        <w:tc>
          <w:tcPr>
            <w:tcW w:w="2074" w:type="dxa"/>
            <w:noWrap w:val="0"/>
            <w:vAlign w:val="center"/>
          </w:tcPr>
          <w:p w14:paraId="58F3DE64">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国家知识产权局、有关审协中心、保护中心以及相关专利代理机构资深专家</w:t>
            </w:r>
          </w:p>
        </w:tc>
        <w:tc>
          <w:tcPr>
            <w:tcW w:w="1362" w:type="dxa"/>
            <w:noWrap w:val="0"/>
            <w:vAlign w:val="center"/>
          </w:tcPr>
          <w:p w14:paraId="62B46F26">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公共服务处</w:t>
            </w:r>
          </w:p>
          <w:p w14:paraId="0C4BDC3B">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8B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50" w:type="dxa"/>
            <w:vMerge w:val="continue"/>
            <w:noWrap w:val="0"/>
            <w:vAlign w:val="center"/>
          </w:tcPr>
          <w:p w14:paraId="475A9E89">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244D12D1">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79E1775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全省新设机构负责人及新执业代理师能力提升培训</w:t>
            </w:r>
          </w:p>
        </w:tc>
        <w:tc>
          <w:tcPr>
            <w:tcW w:w="4219" w:type="dxa"/>
            <w:noWrap w:val="0"/>
            <w:vAlign w:val="center"/>
          </w:tcPr>
          <w:p w14:paraId="0CEAB6A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专利代理条例、专利代理管理办法、专利代理有关政策文件服务规范解读、专利代理违法违规典型案例剖析以及专利代理机构工作研讨交流</w:t>
            </w:r>
          </w:p>
        </w:tc>
        <w:tc>
          <w:tcPr>
            <w:tcW w:w="2482" w:type="dxa"/>
            <w:noWrap w:val="0"/>
            <w:vAlign w:val="center"/>
          </w:tcPr>
          <w:p w14:paraId="220B19E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新设立专利代理机构及首次执业备案专利代理师</w:t>
            </w:r>
          </w:p>
        </w:tc>
        <w:tc>
          <w:tcPr>
            <w:tcW w:w="1282" w:type="dxa"/>
            <w:noWrap w:val="0"/>
            <w:vAlign w:val="center"/>
          </w:tcPr>
          <w:p w14:paraId="057743D6">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74B699A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4月份</w:t>
            </w:r>
          </w:p>
          <w:p w14:paraId="4C4A9E19">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4A6096D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75EC699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国家知识产权局、审协中心、保护中心以及相关专利代理机构资深专家</w:t>
            </w:r>
          </w:p>
        </w:tc>
        <w:tc>
          <w:tcPr>
            <w:tcW w:w="1362" w:type="dxa"/>
            <w:noWrap w:val="0"/>
            <w:vAlign w:val="center"/>
          </w:tcPr>
          <w:p w14:paraId="270D2431">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公共服务处</w:t>
            </w:r>
          </w:p>
          <w:p w14:paraId="4FBBCDFF">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66F1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45B55CD5">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0677B266">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2B605B8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全省知识产权信息公共服务网点培训班</w:t>
            </w:r>
          </w:p>
        </w:tc>
        <w:tc>
          <w:tcPr>
            <w:tcW w:w="4219" w:type="dxa"/>
            <w:noWrap w:val="0"/>
            <w:vAlign w:val="center"/>
          </w:tcPr>
          <w:p w14:paraId="1F3F723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《知识产权公共服务普惠工程实施方案2023-2025年》解读、全省知识产权公共服务工作目标任务、检索技能及实操案例、数据处理与可视化图表制作、竞争对手分析报告编制以及现场教学等</w:t>
            </w:r>
          </w:p>
        </w:tc>
        <w:tc>
          <w:tcPr>
            <w:tcW w:w="2482" w:type="dxa"/>
            <w:noWrap w:val="0"/>
            <w:vAlign w:val="center"/>
          </w:tcPr>
          <w:p w14:paraId="6D1F3ADD">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全省技术与创新支持中心（TISC）、高校知识产权信息服务中心、省级知识产权信息公共服务网点负责人及相关人员</w:t>
            </w:r>
          </w:p>
        </w:tc>
        <w:tc>
          <w:tcPr>
            <w:tcW w:w="1282" w:type="dxa"/>
            <w:noWrap w:val="0"/>
            <w:vAlign w:val="center"/>
          </w:tcPr>
          <w:p w14:paraId="7DCA963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80人/次</w:t>
            </w:r>
          </w:p>
        </w:tc>
        <w:tc>
          <w:tcPr>
            <w:tcW w:w="1306" w:type="dxa"/>
            <w:noWrap w:val="0"/>
            <w:vAlign w:val="center"/>
          </w:tcPr>
          <w:p w14:paraId="63EB6F0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5月份</w:t>
            </w:r>
          </w:p>
          <w:p w14:paraId="0F79BC8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2163285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咸阳市</w:t>
            </w:r>
          </w:p>
          <w:p w14:paraId="008DDEB8">
            <w:pPr>
              <w:adjustRightInd w:val="0"/>
              <w:snapToGrid w:val="0"/>
              <w:spacing w:line="300" w:lineRule="exact"/>
              <w:jc w:val="center"/>
              <w:rPr>
                <w:rFonts w:hint="eastAsia" w:ascii="仿宋_GB2312" w:hAnsi="仿宋_GB2312" w:eastAsia="仿宋_GB2312" w:cs="仿宋_GB2312"/>
                <w:sz w:val="24"/>
              </w:rPr>
            </w:pPr>
          </w:p>
        </w:tc>
        <w:tc>
          <w:tcPr>
            <w:tcW w:w="2074" w:type="dxa"/>
            <w:noWrap w:val="0"/>
            <w:vAlign w:val="center"/>
          </w:tcPr>
          <w:p w14:paraId="033508E3">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国家知识产权局、知识产权服务机构有关资深专家</w:t>
            </w:r>
          </w:p>
        </w:tc>
        <w:tc>
          <w:tcPr>
            <w:tcW w:w="1362" w:type="dxa"/>
            <w:noWrap w:val="0"/>
            <w:vAlign w:val="center"/>
          </w:tcPr>
          <w:p w14:paraId="6B8417F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公共服务处</w:t>
            </w:r>
          </w:p>
          <w:p w14:paraId="2E5324E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省服务中心</w:t>
            </w:r>
          </w:p>
        </w:tc>
      </w:tr>
      <w:tr w14:paraId="2555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50" w:type="dxa"/>
            <w:noWrap w:val="0"/>
            <w:vAlign w:val="center"/>
          </w:tcPr>
          <w:p w14:paraId="7AADE86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88" w:type="dxa"/>
            <w:noWrap w:val="0"/>
            <w:vAlign w:val="center"/>
          </w:tcPr>
          <w:p w14:paraId="2D196D0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国际化人才</w:t>
            </w:r>
          </w:p>
        </w:tc>
        <w:tc>
          <w:tcPr>
            <w:tcW w:w="1537" w:type="dxa"/>
            <w:noWrap w:val="0"/>
            <w:vAlign w:val="center"/>
          </w:tcPr>
          <w:p w14:paraId="2C7BA67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海外知识</w:t>
            </w:r>
            <w:r>
              <w:rPr>
                <w:rFonts w:hint="eastAsia" w:ascii="仿宋_GB2312" w:hAnsi="仿宋_GB2312" w:eastAsia="仿宋_GB2312" w:cs="仿宋_GB2312"/>
                <w:sz w:val="24"/>
                <w:lang w:val="en-US" w:eastAsia="zh-CN"/>
              </w:rPr>
              <w:t>产</w:t>
            </w:r>
            <w:bookmarkStart w:id="0" w:name="_GoBack"/>
            <w:bookmarkEnd w:id="0"/>
            <w:r>
              <w:rPr>
                <w:rFonts w:hint="eastAsia" w:ascii="仿宋_GB2312" w:hAnsi="仿宋_GB2312" w:eastAsia="仿宋_GB2312" w:cs="仿宋_GB2312"/>
                <w:sz w:val="24"/>
              </w:rPr>
              <w:t>权保护系列培训</w:t>
            </w:r>
          </w:p>
          <w:p w14:paraId="1D000F56">
            <w:pPr>
              <w:spacing w:line="300" w:lineRule="exact"/>
              <w:rPr>
                <w:rFonts w:hint="eastAsia" w:ascii="仿宋_GB2312" w:hAnsi="仿宋_GB2312" w:eastAsia="仿宋_GB2312" w:cs="仿宋_GB2312"/>
                <w:sz w:val="24"/>
              </w:rPr>
            </w:pPr>
          </w:p>
        </w:tc>
        <w:tc>
          <w:tcPr>
            <w:tcW w:w="4219" w:type="dxa"/>
            <w:noWrap w:val="0"/>
            <w:vAlign w:val="center"/>
          </w:tcPr>
          <w:p w14:paraId="21B48C5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跨境电商海外知识产权诉讼、海外展会知识产权保护、企业海外知识产权纠纷应对以及美国知识产权风险与应对实务</w:t>
            </w:r>
          </w:p>
        </w:tc>
        <w:tc>
          <w:tcPr>
            <w:tcW w:w="2482" w:type="dxa"/>
            <w:noWrap w:val="0"/>
            <w:vAlign w:val="center"/>
          </w:tcPr>
          <w:p w14:paraId="5380FF86">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全省涉外知识产权保护重点企业、预审领域备案企业、有需求的相关企业及服务机构等</w:t>
            </w:r>
          </w:p>
        </w:tc>
        <w:tc>
          <w:tcPr>
            <w:tcW w:w="1282" w:type="dxa"/>
            <w:noWrap w:val="0"/>
            <w:vAlign w:val="center"/>
          </w:tcPr>
          <w:p w14:paraId="5D31DAF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100人/期</w:t>
            </w:r>
          </w:p>
        </w:tc>
        <w:tc>
          <w:tcPr>
            <w:tcW w:w="1306" w:type="dxa"/>
            <w:noWrap w:val="0"/>
            <w:vAlign w:val="center"/>
          </w:tcPr>
          <w:p w14:paraId="5DFE028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共1期</w:t>
            </w:r>
          </w:p>
          <w:p w14:paraId="710CE004">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4660453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陕西省知识产权海外维权指导专家</w:t>
            </w:r>
          </w:p>
        </w:tc>
        <w:tc>
          <w:tcPr>
            <w:tcW w:w="1362" w:type="dxa"/>
            <w:noWrap w:val="0"/>
            <w:vAlign w:val="center"/>
          </w:tcPr>
          <w:p w14:paraId="57A5D0E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省保护中心</w:t>
            </w:r>
          </w:p>
        </w:tc>
      </w:tr>
    </w:tbl>
    <w:p w14:paraId="278C218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_GB2312" w:eastAsia="楷体_GB2312"/>
          <w:sz w:val="28"/>
          <w:szCs w:val="28"/>
        </w:rPr>
      </w:pPr>
      <w:r>
        <w:rPr>
          <w:rFonts w:hint="eastAsia" w:ascii="楷体_GB2312" w:eastAsia="楷体_GB2312"/>
          <w:sz w:val="28"/>
          <w:szCs w:val="28"/>
        </w:rPr>
        <w:t>备注：1.培训时间可根据实际情况进行调整；</w:t>
      </w:r>
    </w:p>
    <w:p w14:paraId="2787580C">
      <w:pPr>
        <w:keepNext w:val="0"/>
        <w:keepLines w:val="0"/>
        <w:pageBreakBefore w:val="0"/>
        <w:widowControl w:val="0"/>
        <w:kinsoku/>
        <w:wordWrap/>
        <w:overflowPunct/>
        <w:topLinePunct w:val="0"/>
        <w:autoSpaceDE/>
        <w:autoSpaceDN/>
        <w:bidi w:val="0"/>
        <w:adjustRightInd/>
        <w:snapToGrid/>
        <w:spacing w:line="420" w:lineRule="exact"/>
        <w:ind w:firstLine="840" w:firstLineChars="300"/>
        <w:jc w:val="left"/>
        <w:textAlignment w:val="auto"/>
        <w:rPr>
          <w:rFonts w:hint="eastAsia" w:ascii="楷体_GB2312" w:eastAsia="楷体_GB2312"/>
          <w:sz w:val="28"/>
          <w:szCs w:val="28"/>
        </w:rPr>
      </w:pPr>
      <w:r>
        <w:rPr>
          <w:rFonts w:hint="eastAsia" w:ascii="楷体_GB2312" w:eastAsia="楷体_GB2312"/>
          <w:sz w:val="28"/>
          <w:szCs w:val="28"/>
        </w:rPr>
        <w:t>2.市区知识产权管理人员原则上每年培训不超过2次；</w:t>
      </w:r>
    </w:p>
    <w:p w14:paraId="58812D2F">
      <w:pPr>
        <w:ind w:firstLine="840" w:firstLineChars="300"/>
      </w:pPr>
      <w:r>
        <w:rPr>
          <w:rFonts w:hint="eastAsia" w:ascii="楷体_GB2312" w:eastAsia="楷体_GB2312"/>
          <w:sz w:val="28"/>
          <w:szCs w:val="28"/>
        </w:rPr>
        <w:t>3.学员培训须在陕西省知识产权人才培训报名系统进行报名。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31AFB"/>
    <w:rsid w:val="1AD31AFB"/>
    <w:rsid w:val="27C5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3432</Words>
  <Characters>3503</Characters>
  <Lines>0</Lines>
  <Paragraphs>0</Paragraphs>
  <TotalTime>0</TotalTime>
  <ScaleCrop>false</ScaleCrop>
  <LinksUpToDate>false</LinksUpToDate>
  <CharactersWithSpaces>3503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2025-01-22T09:36:00Z</dcterms:created>
  <dc:creator>TY</dc:creator>
  <cp:lastModifiedBy>TY</cp:lastModifiedBy>
  <dcterms:modified xsi:type="dcterms:W3CDTF">2025-06-30T09:09:53Z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5BB4F1864C374BEF954EC61B02E743D5_11</vt:lpwstr>
  </property>
  <property fmtid="{D5CDD505-2E9C-101B-9397-08002B2CF9AE}" pid="4" name="KSOTemplateDocerSaveRecord">
    <vt:lpwstr>eyJoZGlkIjoiYzM5MThlYjI5MGIxYjBhYjkwZDQ2MThmNDAxNjNhMWMifQ==</vt:lpwstr>
  </property>
</Properties>
</file>