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hd w:val="clear" w:color="auto" w:fill="FFFFFF"/>
        <w:spacing w:line="500" w:lineRule="exact"/>
        <w:jc w:val="center"/>
        <w:rPr>
          <w:rFonts w:ascii="方正小标宋简体" w:hAnsi="方正小标宋简体" w:eastAsia="方正小标宋简体" w:cs="宋体"/>
          <w:color w:val="333333"/>
          <w:kern w:val="0"/>
          <w:sz w:val="36"/>
          <w:szCs w:val="36"/>
        </w:rPr>
      </w:pPr>
      <w:r>
        <w:rPr>
          <w:rFonts w:hint="eastAsia" w:ascii="方正小标宋简体" w:hAnsi="方正小标宋简体" w:eastAsia="方正小标宋简体" w:cs="宋体"/>
          <w:color w:val="333333"/>
          <w:kern w:val="0"/>
          <w:sz w:val="36"/>
          <w:szCs w:val="36"/>
        </w:rPr>
        <w:t>陕西省知识产权局</w:t>
      </w:r>
    </w:p>
    <w:p>
      <w:pPr>
        <w:widowControl/>
        <w:shd w:val="clear" w:color="auto" w:fill="FFFFFF"/>
        <w:spacing w:line="500" w:lineRule="exact"/>
        <w:jc w:val="center"/>
        <w:rPr>
          <w:rFonts w:ascii="方正小标宋简体" w:hAnsi="方正小标宋简体" w:eastAsia="方正小标宋简体" w:cs="宋体"/>
          <w:color w:val="333333"/>
          <w:kern w:val="0"/>
          <w:sz w:val="36"/>
          <w:szCs w:val="36"/>
        </w:rPr>
      </w:pPr>
      <w:r>
        <w:rPr>
          <w:rFonts w:hint="eastAsia" w:ascii="方正小标宋简体" w:hAnsi="方正小标宋简体" w:eastAsia="方正小标宋简体" w:cs="宋体"/>
          <w:color w:val="333333"/>
          <w:kern w:val="0"/>
          <w:sz w:val="36"/>
          <w:szCs w:val="36"/>
          <w:lang w:eastAsia="zh-CN"/>
        </w:rPr>
        <w:t>2024</w:t>
      </w:r>
      <w:r>
        <w:rPr>
          <w:rFonts w:hint="eastAsia" w:ascii="方正小标宋简体" w:hAnsi="方正小标宋简体" w:eastAsia="方正小标宋简体" w:cs="宋体"/>
          <w:color w:val="333333"/>
          <w:kern w:val="0"/>
          <w:sz w:val="36"/>
          <w:szCs w:val="36"/>
        </w:rPr>
        <w:t>年度政府信息公开工作年度报告</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依据《中华人民共和国政府信息公开条例》(以下简称《政府信息公开条例》)相关规定，编制本报告。</w:t>
      </w:r>
    </w:p>
    <w:p>
      <w:pPr>
        <w:widowControl/>
        <w:shd w:val="clear" w:color="auto" w:fill="FFFFFF"/>
        <w:ind w:firstLine="480"/>
        <w:rPr>
          <w:rFonts w:hint="eastAsia" w:ascii="宋体" w:hAnsi="宋体" w:eastAsia="宋体" w:cs="宋体"/>
          <w:b/>
          <w:bCs/>
          <w:color w:val="333333"/>
          <w:kern w:val="0"/>
          <w:sz w:val="24"/>
          <w:szCs w:val="24"/>
          <w:lang w:val="en-US" w:eastAsia="zh-CN"/>
        </w:rPr>
      </w:pP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lang w:val="en-US" w:eastAsia="zh-CN"/>
        </w:rPr>
        <w:t>一、总体情况</w:t>
      </w:r>
    </w:p>
    <w:p>
      <w:pPr>
        <w:widowControl/>
        <w:shd w:val="clear" w:color="auto" w:fill="FFFFFF"/>
        <w:ind w:firstLine="480"/>
        <w:rPr>
          <w:rFonts w:hint="eastAsia" w:ascii="宋体" w:hAnsi="宋体" w:eastAsia="宋体" w:cs="宋体"/>
          <w:color w:val="333333"/>
          <w:kern w:val="0"/>
          <w:sz w:val="24"/>
          <w:szCs w:val="24"/>
          <w:lang w:val="en-US" w:eastAsia="zh-CN"/>
        </w:rPr>
      </w:pPr>
    </w:p>
    <w:p>
      <w:pPr>
        <w:widowControl/>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color w:val="333333"/>
          <w:kern w:val="0"/>
          <w:sz w:val="24"/>
          <w:szCs w:val="24"/>
          <w:lang w:val="en-US" w:eastAsia="zh-CN"/>
        </w:rPr>
        <w:t>2024年，省知识产权局全面贯彻落实习近平总书记关于政务公开的重要指示批示精神，紧紧围绕省委、省政府中心工作及群众关切，聚焦加快建设西部示范知识产权强省，持续做好主动公开、互动交流、政策解读、网站建设等工作。现将2024年度政府信息公开工作报告如下：</w:t>
      </w:r>
    </w:p>
    <w:p>
      <w:pPr>
        <w:rPr>
          <w:rFonts w:hint="eastAsia"/>
        </w:rPr>
      </w:pPr>
    </w:p>
    <w:p>
      <w:pPr>
        <w:widowControl/>
        <w:shd w:val="clear" w:color="auto" w:fill="FFFFFF"/>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（一）主动公开政府信息情况</w:t>
      </w:r>
    </w:p>
    <w:p>
      <w:pPr>
        <w:widowControl/>
        <w:shd w:val="clear" w:color="auto" w:fill="FFFFFF"/>
        <w:ind w:firstLine="480"/>
        <w:rPr>
          <w:rFonts w:hint="eastAsia" w:ascii="宋体" w:hAnsi="宋体" w:eastAsia="宋体" w:cs="宋体"/>
          <w:color w:val="333333"/>
          <w:kern w:val="0"/>
          <w:sz w:val="24"/>
          <w:szCs w:val="24"/>
        </w:rPr>
      </w:pPr>
    </w:p>
    <w:p>
      <w:pPr>
        <w:widowControl/>
        <w:shd w:val="clear" w:color="auto" w:fill="FFFFFF"/>
        <w:ind w:firstLine="480"/>
        <w:rPr>
          <w:rFonts w:hint="eastAsia" w:ascii="宋体" w:hAnsi="宋体" w:eastAsia="宋体" w:cs="宋体"/>
          <w:color w:val="auto"/>
          <w:kern w:val="0"/>
          <w:sz w:val="24"/>
          <w:szCs w:val="24"/>
          <w:lang w:val="en-US" w:eastAsia="zh-CN"/>
        </w:rPr>
      </w:pPr>
      <w:r>
        <w:rPr>
          <w:rFonts w:hint="eastAsia" w:ascii="宋体" w:hAnsi="宋体" w:eastAsia="宋体" w:cs="宋体"/>
          <w:color w:val="333333"/>
          <w:kern w:val="0"/>
          <w:sz w:val="24"/>
          <w:szCs w:val="24"/>
          <w:lang w:val="en-US" w:eastAsia="zh-CN"/>
        </w:rPr>
        <w:t>一是持续做好主动公开，提升公开质量。</w:t>
      </w:r>
      <w:r>
        <w:rPr>
          <w:rFonts w:hint="eastAsia" w:ascii="宋体" w:hAnsi="宋体" w:eastAsia="宋体" w:cs="宋体"/>
          <w:color w:val="auto"/>
          <w:kern w:val="0"/>
          <w:sz w:val="24"/>
          <w:szCs w:val="24"/>
          <w:lang w:val="en-US" w:eastAsia="zh-CN"/>
        </w:rPr>
        <w:t>全年共通过局官方网站公开信息2337条，微信公众号公开信息1485条，举办新闻发布会2场，办理人大建议、政协提案5个，编印《陕西知识产权》期刊5期。</w:t>
      </w:r>
    </w:p>
    <w:p>
      <w:pPr>
        <w:widowControl/>
        <w:shd w:val="clear" w:color="auto" w:fill="FFFFFF"/>
        <w:ind w:left="0" w:leftChars="0" w:firstLine="0" w:firstLineChars="0"/>
        <w:jc w:val="center"/>
        <w:rPr>
          <w:rFonts w:ascii="宋体" w:hAnsi="宋体" w:eastAsia="宋体" w:cs="宋体"/>
          <w:kern w:val="0"/>
          <w:sz w:val="24"/>
          <w:szCs w:val="24"/>
        </w:rPr>
      </w:pPr>
      <w:r>
        <w:drawing>
          <wp:inline distT="0" distB="0" distL="114300" distR="114300">
            <wp:extent cx="5848350" cy="2676525"/>
            <wp:effectExtent l="0" t="0" r="0" b="9525"/>
            <wp:docPr id="1"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widowControl/>
        <w:shd w:val="clear" w:color="auto" w:fill="FFFFFF"/>
        <w:ind w:firstLine="48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二是采用文字、图片</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视频</w:t>
      </w:r>
      <w:r>
        <w:rPr>
          <w:rFonts w:hint="eastAsia" w:ascii="宋体" w:hAnsi="宋体" w:eastAsia="宋体" w:cs="宋体"/>
          <w:kern w:val="0"/>
          <w:sz w:val="24"/>
          <w:szCs w:val="24"/>
        </w:rPr>
        <w:t>等形式进行规范解读，做到了应解读、尽解读。</w:t>
      </w:r>
      <w:r>
        <w:rPr>
          <w:rFonts w:hint="eastAsia" w:ascii="宋体" w:hAnsi="宋体" w:eastAsia="宋体" w:cs="宋体"/>
          <w:kern w:val="0"/>
          <w:sz w:val="24"/>
          <w:szCs w:val="24"/>
          <w:lang w:val="en-US" w:eastAsia="zh-CN"/>
        </w:rPr>
        <w:t>全年</w:t>
      </w:r>
      <w:r>
        <w:rPr>
          <w:rFonts w:hint="eastAsia" w:ascii="宋体" w:hAnsi="宋体" w:eastAsia="宋体" w:cs="宋体"/>
          <w:kern w:val="0"/>
          <w:sz w:val="24"/>
          <w:szCs w:val="24"/>
        </w:rPr>
        <w:t>解读知识产权</w:t>
      </w:r>
      <w:r>
        <w:rPr>
          <w:rFonts w:hint="eastAsia" w:ascii="宋体" w:hAnsi="宋体" w:eastAsia="宋体" w:cs="宋体"/>
          <w:kern w:val="0"/>
          <w:sz w:val="24"/>
          <w:szCs w:val="24"/>
          <w:lang w:val="en-US" w:eastAsia="zh-CN"/>
        </w:rPr>
        <w:t>政府信息20</w:t>
      </w:r>
      <w:r>
        <w:rPr>
          <w:rFonts w:hint="eastAsia" w:ascii="宋体" w:hAnsi="宋体" w:eastAsia="宋体" w:cs="宋体"/>
          <w:kern w:val="0"/>
          <w:sz w:val="24"/>
          <w:szCs w:val="24"/>
        </w:rPr>
        <w:t>条，</w:t>
      </w:r>
      <w:r>
        <w:rPr>
          <w:rFonts w:hint="eastAsia" w:ascii="宋体" w:hAnsi="宋体" w:eastAsia="宋体" w:cs="宋体"/>
          <w:kern w:val="0"/>
          <w:sz w:val="24"/>
          <w:szCs w:val="24"/>
          <w:lang w:val="en-US" w:eastAsia="zh-CN"/>
        </w:rPr>
        <w:t>按解读方式分，</w:t>
      </w:r>
      <w:r>
        <w:rPr>
          <w:rFonts w:hint="eastAsia" w:ascii="宋体" w:hAnsi="宋体" w:eastAsia="宋体" w:cs="宋体"/>
          <w:kern w:val="0"/>
          <w:sz w:val="24"/>
          <w:szCs w:val="24"/>
        </w:rPr>
        <w:t>音视频解读</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条，图片解读</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条，文字解读</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条</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按解读主体分，主要负责人解读1条，专家学者解读5，课题组解读1条，常规解读13条。</w:t>
      </w:r>
    </w:p>
    <w:p>
      <w:pPr>
        <w:pStyle w:val="2"/>
      </w:pPr>
    </w:p>
    <w:p>
      <w:pPr>
        <w:pStyle w:val="2"/>
      </w:pPr>
      <w:r>
        <w:drawing>
          <wp:anchor distT="0" distB="0" distL="114300" distR="114300" simplePos="0" relativeHeight="251659264" behindDoc="0" locked="0" layoutInCell="1" allowOverlap="1">
            <wp:simplePos x="0" y="0"/>
            <wp:positionH relativeFrom="column">
              <wp:posOffset>104140</wp:posOffset>
            </wp:positionH>
            <wp:positionV relativeFrom="paragraph">
              <wp:posOffset>179705</wp:posOffset>
            </wp:positionV>
            <wp:extent cx="2943860" cy="2299970"/>
            <wp:effectExtent l="4445" t="4445" r="23495" b="1968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drawing>
          <wp:anchor distT="0" distB="0" distL="114300" distR="114300" simplePos="0" relativeHeight="251661312" behindDoc="0" locked="0" layoutInCell="1" allowOverlap="1">
            <wp:simplePos x="0" y="0"/>
            <wp:positionH relativeFrom="column">
              <wp:posOffset>3119120</wp:posOffset>
            </wp:positionH>
            <wp:positionV relativeFrom="paragraph">
              <wp:posOffset>189230</wp:posOffset>
            </wp:positionV>
            <wp:extent cx="3060065" cy="2287905"/>
            <wp:effectExtent l="4445" t="4445" r="21590" b="1270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ascii="宋体" w:hAnsi="宋体" w:eastAsia="宋体" w:cs="宋体"/>
          <w:kern w:val="0"/>
          <w:sz w:val="24"/>
          <w:szCs w:val="24"/>
        </w:rPr>
      </w:pPr>
    </w:p>
    <w:p>
      <w:pPr>
        <w:rPr>
          <w:rFonts w:ascii="宋体" w:hAnsi="宋体" w:eastAsia="宋体" w:cs="宋体"/>
          <w:kern w:val="0"/>
          <w:sz w:val="24"/>
          <w:szCs w:val="24"/>
        </w:rPr>
      </w:pPr>
    </w:p>
    <w:p>
      <w:pPr>
        <w:pStyle w:val="2"/>
        <w:rPr>
          <w:rFonts w:ascii="宋体" w:hAnsi="宋体" w:eastAsia="宋体" w:cs="宋体"/>
          <w:kern w:val="0"/>
          <w:sz w:val="24"/>
          <w:szCs w:val="24"/>
        </w:rPr>
      </w:pPr>
      <w:r>
        <mc:AlternateContent>
          <mc:Choice Requires="wps">
            <w:drawing>
              <wp:anchor distT="0" distB="0" distL="114300" distR="114300" simplePos="0" relativeHeight="251662336" behindDoc="0" locked="0" layoutInCell="1" allowOverlap="1">
                <wp:simplePos x="0" y="0"/>
                <wp:positionH relativeFrom="column">
                  <wp:posOffset>3108325</wp:posOffset>
                </wp:positionH>
                <wp:positionV relativeFrom="paragraph">
                  <wp:posOffset>548005</wp:posOffset>
                </wp:positionV>
                <wp:extent cx="1402080" cy="357505"/>
                <wp:effectExtent l="0" t="0" r="0" b="0"/>
                <wp:wrapNone/>
                <wp:docPr id="10" name="矩形 1"/>
                <wp:cNvGraphicFramePr/>
                <a:graphic xmlns:a="http://schemas.openxmlformats.org/drawingml/2006/main">
                  <a:graphicData uri="http://schemas.microsoft.com/office/word/2010/wordprocessingShape">
                    <wps:wsp>
                      <wps:cNvSpPr/>
                      <wps:spPr>
                        <a:xfrm>
                          <a:off x="0" y="0"/>
                          <a:ext cx="1402080" cy="3575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5"/>
                              <w:kinsoku/>
                              <w:ind w:left="0"/>
                              <w:jc w:val="center"/>
                            </w:pPr>
                            <w:r>
                              <w:rPr>
                                <w:rFonts w:asciiTheme="minorAscii" w:hAnsiTheme="minorBidi" w:eastAsiaTheme="minorEastAsia"/>
                                <w:b/>
                                <w:color w:val="C55A11" w:themeColor="accent2" w:themeShade="BF"/>
                                <w:kern w:val="24"/>
                                <w:sz w:val="32"/>
                                <w:szCs w:val="32"/>
                                <w14:shadow w14:blurRad="38100" w14:dist="19050" w14:dir="2700000" w14:algn="tl">
                                  <w14:schemeClr w14:val="dk1">
                                    <w14:alpha w14:val="60000"/>
                                  </w14:schemeClr>
                                </w14:shadow>
                              </w:rPr>
                              <w:t>按解读主体</w:t>
                            </w:r>
                          </w:p>
                        </w:txbxContent>
                      </wps:txbx>
                      <wps:bodyPr vertOverflow="overflow" horzOverflow="overflow" wrap="none" rtlCol="0" anchor="t">
                        <a:spAutoFit/>
                      </wps:bodyPr>
                    </wps:wsp>
                  </a:graphicData>
                </a:graphic>
              </wp:anchor>
            </w:drawing>
          </mc:Choice>
          <mc:Fallback>
            <w:pict>
              <v:rect id="矩形 1" o:spid="_x0000_s1026" o:spt="1" style="position:absolute;left:0pt;margin-left:244.75pt;margin-top:43.15pt;height:28.15pt;width:110.4pt;mso-wrap-style:none;z-index:251662336;mso-width-relative:page;mso-height-relative:page;" filled="f" stroked="f" coordsize="21600,21600" o:gfxdata="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1JnS2AAAAAoBAAAPAAAAAAAAAAEAIAAAACIAAABkcnMvZG93bnJldi54&#10;bWxQSwECFAAUAAAACACHTuJApzIxdcEBAABoAwAADgAAAAAAAAABACAAAAAnAQAAZHJzL2Uyb0Rv&#10;Yy54bWxQSwUGAAAAAAYABgBZAQAAWgUAAAAA&#10;">
                <v:fill on="f" focussize="0,0"/>
                <v:stroke on="f"/>
                <v:imagedata o:title=""/>
                <o:lock v:ext="edit" aspectratio="f"/>
                <v:textbox style="mso-fit-shape-to-text:t;">
                  <w:txbxContent>
                    <w:p>
                      <w:pPr>
                        <w:pStyle w:val="5"/>
                        <w:kinsoku/>
                        <w:ind w:left="0"/>
                        <w:jc w:val="center"/>
                      </w:pPr>
                      <w:r>
                        <w:rPr>
                          <w:rFonts w:asciiTheme="minorAscii" w:hAnsiTheme="minorBidi" w:eastAsiaTheme="minorEastAsia"/>
                          <w:b/>
                          <w:color w:val="C55A11" w:themeColor="accent2" w:themeShade="BF"/>
                          <w:kern w:val="24"/>
                          <w:sz w:val="32"/>
                          <w:szCs w:val="32"/>
                          <w14:shadow w14:blurRad="38100" w14:dist="19050" w14:dir="2700000" w14:algn="tl">
                            <w14:schemeClr w14:val="dk1">
                              <w14:alpha w14:val="60000"/>
                            </w14:schemeClr>
                          </w14:shadow>
                        </w:rPr>
                        <w:t>按解读主体</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549275</wp:posOffset>
                </wp:positionV>
                <wp:extent cx="1219200" cy="562610"/>
                <wp:effectExtent l="0" t="0" r="0" b="0"/>
                <wp:wrapNone/>
                <wp:docPr id="6" name="矩形 1"/>
                <wp:cNvGraphicFramePr/>
                <a:graphic xmlns:a="http://schemas.openxmlformats.org/drawingml/2006/main">
                  <a:graphicData uri="http://schemas.microsoft.com/office/word/2010/wordprocessingShape">
                    <wps:wsp>
                      <wps:cNvSpPr/>
                      <wps:spPr>
                        <a:xfrm>
                          <a:off x="0" y="0"/>
                          <a:ext cx="1219200" cy="56261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pPr>
                              <w:pStyle w:val="5"/>
                              <w:kinsoku/>
                              <w:ind w:left="0"/>
                              <w:jc w:val="center"/>
                            </w:pPr>
                            <w:r>
                              <w:rPr>
                                <w:rFonts w:asciiTheme="minorAscii" w:hAnsiTheme="minorBidi" w:eastAsiaTheme="minorEastAsia"/>
                                <w:b/>
                                <w:color w:val="C55A11" w:themeColor="accent2" w:themeShade="BF"/>
                                <w:kern w:val="24"/>
                                <w:sz w:val="32"/>
                                <w:szCs w:val="32"/>
                                <w14:shadow w14:blurRad="38100" w14:dist="19050" w14:dir="2700000" w14:algn="tl">
                                  <w14:schemeClr w14:val="dk1">
                                    <w14:alpha w14:val="60000"/>
                                  </w14:schemeClr>
                                </w14:shadow>
                              </w:rPr>
                              <w:t>按解读方式分</w:t>
                            </w:r>
                          </w:p>
                        </w:txbxContent>
                      </wps:txbx>
                      <wps:bodyPr vertOverflow="overflow" horzOverflow="overflow" wrap="square" rtlCol="0" anchor="t">
                        <a:noAutofit/>
                      </wps:bodyPr>
                    </wps:wsp>
                  </a:graphicData>
                </a:graphic>
              </wp:anchor>
            </w:drawing>
          </mc:Choice>
          <mc:Fallback>
            <w:pict>
              <v:rect id="矩形 1" o:spid="_x0000_s1026" o:spt="1" style="position:absolute;left:0pt;margin-left:6.6pt;margin-top:43.25pt;height:44.3pt;width:96pt;z-index:251660288;mso-width-relative:page;mso-height-relative:page;" filled="f" stroked="f" coordsize="21600,21600" o:gfxdata="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zURXdkAAAAJAQAADwAAAAAAAAABACAAAAAiAAAAZHJzL2Rvd25yZXYu&#10;eG1sUEsBAhQAFAAAAAgAh07iQL1zEJvBAQAAaQMAAA4AAAAAAAAAAQAgAAAAKAEAAGRycy9lMm9E&#10;b2MueG1sUEsFBgAAAAAGAAYAWQEAAFsFAAAAAA==&#10;">
                <v:fill on="f" focussize="0,0"/>
                <v:stroke on="f"/>
                <v:imagedata o:title=""/>
                <o:lock v:ext="edit" aspectratio="f"/>
                <v:textbox>
                  <w:txbxContent>
                    <w:p>
                      <w:pPr>
                        <w:pStyle w:val="5"/>
                        <w:kinsoku/>
                        <w:ind w:left="0"/>
                        <w:jc w:val="center"/>
                      </w:pPr>
                      <w:r>
                        <w:rPr>
                          <w:rFonts w:asciiTheme="minorAscii" w:hAnsiTheme="minorBidi" w:eastAsiaTheme="minorEastAsia"/>
                          <w:b/>
                          <w:color w:val="C55A11" w:themeColor="accent2" w:themeShade="BF"/>
                          <w:kern w:val="24"/>
                          <w:sz w:val="32"/>
                          <w:szCs w:val="32"/>
                          <w14:shadow w14:blurRad="38100" w14:dist="19050" w14:dir="2700000" w14:algn="tl">
                            <w14:schemeClr w14:val="dk1">
                              <w14:alpha w14:val="60000"/>
                            </w14:schemeClr>
                          </w14:shadow>
                        </w:rPr>
                        <w:t>按解读方式分</w:t>
                      </w:r>
                    </w:p>
                  </w:txbxContent>
                </v:textbox>
              </v:rect>
            </w:pict>
          </mc:Fallback>
        </mc:AlternateContent>
      </w:r>
    </w:p>
    <w:p>
      <w:pPr>
        <w:pStyle w:val="2"/>
      </w:pPr>
    </w:p>
    <w:p>
      <w:pPr>
        <w:widowControl/>
        <w:shd w:val="clear" w:color="auto" w:fill="FFFFFF"/>
        <w:ind w:firstLine="480"/>
        <w:rPr>
          <w:rFonts w:hint="eastAsia" w:ascii="仿宋_GB2312" w:hAnsi="仿宋_GB2312" w:eastAsia="仿宋_GB2312" w:cs="仿宋_GB2312"/>
          <w:color w:val="333333"/>
          <w:kern w:val="0"/>
          <w:sz w:val="30"/>
          <w:szCs w:val="30"/>
        </w:rPr>
      </w:pPr>
      <w:r>
        <w:rPr>
          <w:rFonts w:hint="eastAsia" w:ascii="宋体" w:hAnsi="宋体" w:eastAsia="宋体" w:cs="宋体"/>
          <w:color w:val="333333"/>
          <w:kern w:val="0"/>
          <w:sz w:val="24"/>
          <w:szCs w:val="24"/>
        </w:rPr>
        <w:t>三是及时回应社会关切，全年共办理</w:t>
      </w:r>
      <w:r>
        <w:rPr>
          <w:rFonts w:hint="eastAsia" w:ascii="宋体" w:hAnsi="宋体" w:eastAsia="宋体" w:cs="宋体"/>
          <w:color w:val="333333"/>
          <w:kern w:val="0"/>
          <w:sz w:val="24"/>
          <w:szCs w:val="24"/>
          <w:lang w:val="en-US" w:eastAsia="zh-CN"/>
        </w:rPr>
        <w:t>网民</w:t>
      </w:r>
      <w:r>
        <w:rPr>
          <w:rFonts w:hint="eastAsia" w:ascii="宋体" w:hAnsi="宋体" w:eastAsia="宋体" w:cs="宋体"/>
          <w:color w:val="333333"/>
          <w:kern w:val="0"/>
          <w:sz w:val="24"/>
          <w:szCs w:val="24"/>
        </w:rPr>
        <w:t>咨询留言</w:t>
      </w:r>
      <w:r>
        <w:rPr>
          <w:rFonts w:hint="eastAsia" w:ascii="宋体" w:hAnsi="宋体" w:eastAsia="宋体" w:cs="宋体"/>
          <w:color w:val="333333"/>
          <w:kern w:val="0"/>
          <w:sz w:val="24"/>
          <w:szCs w:val="24"/>
          <w:lang w:val="en-US" w:eastAsia="zh-CN"/>
        </w:rPr>
        <w:t>62</w:t>
      </w:r>
      <w:r>
        <w:rPr>
          <w:rFonts w:hint="eastAsia" w:ascii="宋体" w:hAnsi="宋体" w:eastAsia="宋体" w:cs="宋体"/>
          <w:color w:val="333333"/>
          <w:kern w:val="0"/>
          <w:sz w:val="24"/>
          <w:szCs w:val="24"/>
        </w:rPr>
        <w:t>条，均在5个工作日内办结。</w:t>
      </w:r>
    </w:p>
    <w:p>
      <w:pPr>
        <w:widowControl/>
        <w:shd w:val="clear" w:color="auto" w:fill="FFFFFF"/>
        <w:rPr>
          <w:rFonts w:hint="eastAsia" w:ascii="宋体" w:hAnsi="宋体" w:eastAsia="宋体" w:cs="宋体"/>
          <w:color w:val="333333"/>
          <w:kern w:val="0"/>
          <w:sz w:val="24"/>
          <w:szCs w:val="24"/>
        </w:rPr>
      </w:pPr>
      <w:r>
        <w:drawing>
          <wp:anchor distT="0" distB="0" distL="114300" distR="114300" simplePos="0" relativeHeight="251663360" behindDoc="0" locked="0" layoutInCell="1" allowOverlap="1">
            <wp:simplePos x="0" y="0"/>
            <wp:positionH relativeFrom="column">
              <wp:posOffset>1126490</wp:posOffset>
            </wp:positionH>
            <wp:positionV relativeFrom="paragraph">
              <wp:posOffset>153670</wp:posOffset>
            </wp:positionV>
            <wp:extent cx="3724275" cy="2479040"/>
            <wp:effectExtent l="4445" t="5080" r="5080" b="1143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宋体" w:hAnsi="宋体" w:eastAsia="宋体" w:cs="宋体"/>
          <w:color w:val="333333"/>
          <w:kern w:val="0"/>
          <w:sz w:val="24"/>
          <w:szCs w:val="24"/>
        </w:rPr>
      </w:pPr>
      <w:r>
        <mc:AlternateContent>
          <mc:Choice Requires="wps">
            <w:drawing>
              <wp:anchor distT="0" distB="0" distL="114300" distR="114300" simplePos="0" relativeHeight="251664384" behindDoc="0" locked="0" layoutInCell="1" allowOverlap="1">
                <wp:simplePos x="0" y="0"/>
                <wp:positionH relativeFrom="column">
                  <wp:posOffset>3438525</wp:posOffset>
                </wp:positionH>
                <wp:positionV relativeFrom="paragraph">
                  <wp:posOffset>571500</wp:posOffset>
                </wp:positionV>
                <wp:extent cx="1109345" cy="251460"/>
                <wp:effectExtent l="4445" t="5080" r="10160" b="10160"/>
                <wp:wrapNone/>
                <wp:docPr id="9" name="文本框 8"/>
                <wp:cNvGraphicFramePr/>
                <a:graphic xmlns:a="http://schemas.openxmlformats.org/drawingml/2006/main">
                  <a:graphicData uri="http://schemas.microsoft.com/office/word/2010/wordprocessingShape">
                    <wps:wsp>
                      <wps:cNvSpPr txBox="1"/>
                      <wps:spPr>
                        <a:xfrm>
                          <a:off x="0" y="0"/>
                          <a:ext cx="1109753" cy="251734"/>
                        </a:xfrm>
                        <a:prstGeom prst="rect">
                          <a:avLst/>
                        </a:prstGeom>
                        <a:solidFill>
                          <a:schemeClr val="accent2"/>
                        </a:solidFill>
                        <a:ln>
                          <a:solidFill>
                            <a:schemeClr val="accent5"/>
                          </a:solidFill>
                        </a:ln>
                      </wps:spPr>
                      <wps:style>
                        <a:lnRef idx="0">
                          <a:scrgbClr r="0" g="0" b="0"/>
                        </a:lnRef>
                        <a:fillRef idx="0">
                          <a:scrgbClr r="0" g="0" b="0"/>
                        </a:fillRef>
                        <a:effectRef idx="0">
                          <a:scrgbClr r="0" g="0" b="0"/>
                        </a:effectRef>
                        <a:fontRef idx="minor">
                          <a:schemeClr val="tx1"/>
                        </a:fontRef>
                      </wps:style>
                      <wps:txbx>
                        <w:txbxContent>
                          <w:p>
                            <w:pPr>
                              <w:pStyle w:val="5"/>
                              <w:kinsoku/>
                              <w:ind w:left="0"/>
                              <w:jc w:val="left"/>
                            </w:pPr>
                            <w:r>
                              <w:rPr>
                                <w:rFonts w:ascii="幼圆" w:eastAsia="幼圆" w:hAnsiTheme="minorBidi"/>
                                <w:b/>
                                <w:color w:val="000000" w:themeColor="text1"/>
                                <w:kern w:val="24"/>
                                <w:sz w:val="24"/>
                                <w:szCs w:val="24"/>
                                <w14:textFill>
                                  <w14:solidFill>
                                    <w14:schemeClr w14:val="tx1"/>
                                  </w14:solidFill>
                                </w14:textFill>
                              </w:rPr>
                              <w:t>平均回复时间</w:t>
                            </w:r>
                          </w:p>
                        </w:txbxContent>
                      </wps:txbx>
                      <wps:bodyPr vertOverflow="clip" horzOverflow="clip" wrap="none" rtlCol="0" anchor="t">
                        <a:noAutofit/>
                      </wps:bodyPr>
                    </wps:wsp>
                  </a:graphicData>
                </a:graphic>
              </wp:anchor>
            </w:drawing>
          </mc:Choice>
          <mc:Fallback>
            <w:pict>
              <v:shape id="文本框 8" o:spid="_x0000_s1026" o:spt="202" type="#_x0000_t202" style="position:absolute;left:0pt;margin-left:270.75pt;margin-top:45pt;height:19.8pt;width:87.35pt;mso-wrap-style:none;z-index:251664384;mso-width-relative:page;mso-height-relative:page;" fillcolor="#ED7D31 [3205]" filled="t" stroked="t" coordsize="21600,21600" o:gfxdata="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qR03doAAAAKAQAA&#10;DwAAAAAAAAABACAAAAAiAAAAZHJzL2Rvd25yZXYueG1sUEsBAhQAFAAAAAgAh07iQEcTQ4reAQAA&#10;qgMAAA4AAAAAAAAAAQAgAAAAKQEAAGRycy9lMm9Eb2MueG1sUEsFBgAAAAAGAAYAWQEAAHkFAAAA&#10;AA==&#10;">
                <v:fill on="t" focussize="0,0"/>
                <v:stroke color="#5B9BD5 [3208]" joinstyle="round"/>
                <v:imagedata o:title=""/>
                <o:lock v:ext="edit" aspectratio="f"/>
                <v:textbox>
                  <w:txbxContent>
                    <w:p>
                      <w:pPr>
                        <w:pStyle w:val="5"/>
                        <w:kinsoku/>
                        <w:ind w:left="0"/>
                        <w:jc w:val="left"/>
                      </w:pPr>
                      <w:r>
                        <w:rPr>
                          <w:rFonts w:ascii="幼圆" w:eastAsia="幼圆" w:hAnsiTheme="minorBidi"/>
                          <w:b/>
                          <w:color w:val="000000" w:themeColor="text1"/>
                          <w:kern w:val="24"/>
                          <w:sz w:val="24"/>
                          <w:szCs w:val="24"/>
                          <w14:textFill>
                            <w14:solidFill>
                              <w14:schemeClr w14:val="tx1"/>
                            </w14:solidFill>
                          </w14:textFill>
                        </w:rPr>
                        <w:t>平均回复时间</w:t>
                      </w:r>
                    </w:p>
                  </w:txbxContent>
                </v:textbox>
              </v:shape>
            </w:pict>
          </mc:Fallback>
        </mc:AlternateContent>
      </w:r>
    </w:p>
    <w:p>
      <w:pPr>
        <w:rPr>
          <w:rFonts w:hint="eastAsia" w:ascii="宋体" w:hAnsi="宋体" w:eastAsia="宋体" w:cs="宋体"/>
          <w:color w:val="333333"/>
          <w:kern w:val="0"/>
          <w:sz w:val="24"/>
          <w:szCs w:val="24"/>
        </w:rPr>
      </w:pPr>
    </w:p>
    <w:p>
      <w:pPr>
        <w:pStyle w:val="2"/>
        <w:rPr>
          <w:rFonts w:hint="eastAsia"/>
        </w:rPr>
      </w:pPr>
    </w:p>
    <w:p>
      <w:pPr>
        <w:widowControl/>
        <w:shd w:val="clear" w:color="auto" w:fill="FFFFFF"/>
        <w:ind w:firstLine="480"/>
        <w:rPr>
          <w:rFonts w:hint="eastAsia" w:ascii="宋体" w:hAnsi="宋体" w:eastAsia="宋体" w:cs="宋体"/>
          <w:color w:val="333333"/>
          <w:kern w:val="0"/>
          <w:sz w:val="24"/>
          <w:szCs w:val="24"/>
        </w:rPr>
      </w:pPr>
    </w:p>
    <w:p>
      <w:pPr>
        <w:pStyle w:val="2"/>
        <w:rPr>
          <w:rFonts w:hint="eastAsia"/>
        </w:rPr>
      </w:pPr>
    </w:p>
    <w:p>
      <w:pPr>
        <w:widowControl/>
        <w:shd w:val="clear" w:color="auto" w:fill="FFFFFF"/>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（二）政府信息依申请公开办理情况</w:t>
      </w:r>
    </w:p>
    <w:p>
      <w:pPr>
        <w:widowControl/>
        <w:shd w:val="clear" w:color="auto" w:fill="FFFFFF"/>
        <w:ind w:firstLine="480"/>
        <w:rPr>
          <w:rFonts w:hint="eastAsia" w:ascii="宋体" w:hAnsi="宋体" w:eastAsia="宋体" w:cs="宋体"/>
          <w:b w:val="0"/>
          <w:bCs w:val="0"/>
          <w:color w:val="333333"/>
          <w:kern w:val="0"/>
          <w:sz w:val="24"/>
          <w:szCs w:val="24"/>
        </w:rPr>
      </w:pPr>
    </w:p>
    <w:p>
      <w:pPr>
        <w:widowControl/>
        <w:shd w:val="clear" w:color="auto" w:fill="FFFFFF"/>
        <w:ind w:firstLine="48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rPr>
        <w:t>严格按照依申请公开工作流程，依法依规做好依申请公开受理及答复工作，共</w:t>
      </w:r>
      <w:r>
        <w:rPr>
          <w:rFonts w:hint="eastAsia" w:ascii="宋体" w:hAnsi="宋体" w:eastAsia="宋体" w:cs="宋体"/>
          <w:b w:val="0"/>
          <w:bCs w:val="0"/>
          <w:color w:val="333333"/>
          <w:kern w:val="0"/>
          <w:sz w:val="24"/>
          <w:szCs w:val="24"/>
          <w:lang w:val="en-US" w:eastAsia="zh-CN"/>
        </w:rPr>
        <w:t>办理</w:t>
      </w:r>
      <w:r>
        <w:rPr>
          <w:rFonts w:hint="eastAsia" w:ascii="宋体" w:hAnsi="宋体" w:eastAsia="宋体" w:cs="宋体"/>
          <w:b w:val="0"/>
          <w:bCs w:val="0"/>
          <w:color w:val="333333"/>
          <w:kern w:val="0"/>
          <w:sz w:val="24"/>
          <w:szCs w:val="24"/>
        </w:rPr>
        <w:t>政府信息依申请公开</w:t>
      </w:r>
      <w:r>
        <w:rPr>
          <w:rFonts w:hint="eastAsia" w:ascii="宋体" w:hAnsi="宋体" w:eastAsia="宋体" w:cs="宋体"/>
          <w:b w:val="0"/>
          <w:bCs w:val="0"/>
          <w:color w:val="333333"/>
          <w:kern w:val="0"/>
          <w:sz w:val="24"/>
          <w:szCs w:val="24"/>
          <w:lang w:val="en-US" w:eastAsia="zh-CN"/>
        </w:rPr>
        <w:t>13</w:t>
      </w:r>
      <w:r>
        <w:rPr>
          <w:rFonts w:hint="eastAsia" w:ascii="宋体" w:hAnsi="宋体" w:eastAsia="宋体" w:cs="宋体"/>
          <w:b w:val="0"/>
          <w:bCs w:val="0"/>
          <w:color w:val="333333"/>
          <w:kern w:val="0"/>
          <w:sz w:val="24"/>
          <w:szCs w:val="24"/>
        </w:rPr>
        <w:t>件</w:t>
      </w:r>
      <w:r>
        <w:rPr>
          <w:rFonts w:hint="eastAsia" w:ascii="宋体" w:hAnsi="宋体" w:eastAsia="宋体" w:cs="宋体"/>
          <w:b w:val="0"/>
          <w:bCs w:val="0"/>
          <w:color w:val="333333"/>
          <w:kern w:val="0"/>
          <w:sz w:val="24"/>
          <w:szCs w:val="24"/>
          <w:lang w:eastAsia="zh-CN"/>
        </w:rPr>
        <w:t>。</w:t>
      </w:r>
    </w:p>
    <w:p>
      <w:pPr>
        <w:widowControl/>
        <w:shd w:val="clear" w:color="auto" w:fill="FFFFFF"/>
        <w:jc w:val="center"/>
        <w:rPr>
          <w:rFonts w:ascii="宋体" w:hAnsi="宋体" w:eastAsia="宋体" w:cs="宋体"/>
          <w:color w:val="333333"/>
          <w:kern w:val="0"/>
          <w:sz w:val="24"/>
          <w:szCs w:val="24"/>
        </w:rPr>
      </w:pPr>
      <w:r>
        <w:drawing>
          <wp:inline distT="0" distB="0" distL="114300" distR="114300">
            <wp:extent cx="3365500" cy="2520315"/>
            <wp:effectExtent l="4445" t="4445" r="20955" b="889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shd w:val="clear" w:color="auto" w:fill="FFFFFF"/>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（三）政府信息管理情况</w:t>
      </w:r>
    </w:p>
    <w:p>
      <w:pPr>
        <w:widowControl/>
        <w:shd w:val="clear" w:color="auto" w:fill="FFFFFF"/>
        <w:ind w:firstLine="480"/>
        <w:rPr>
          <w:rFonts w:hint="eastAsia" w:ascii="宋体" w:hAnsi="宋体" w:eastAsia="宋体" w:cs="宋体"/>
          <w:b w:val="0"/>
          <w:bCs w:val="0"/>
          <w:color w:val="333333"/>
          <w:kern w:val="0"/>
          <w:sz w:val="24"/>
          <w:szCs w:val="24"/>
          <w:lang w:val="en-US" w:eastAsia="zh-CN"/>
        </w:rPr>
      </w:pPr>
    </w:p>
    <w:p>
      <w:pPr>
        <w:widowControl/>
        <w:shd w:val="clear" w:color="auto" w:fill="FFFFFF"/>
        <w:ind w:firstLine="48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根据实际及时修订完善《陕西省</w:t>
      </w:r>
      <w:r>
        <w:rPr>
          <w:rFonts w:hint="eastAsia" w:ascii="宋体" w:hAnsi="宋体" w:eastAsia="宋体" w:cs="宋体"/>
          <w:b w:val="0"/>
          <w:bCs w:val="0"/>
          <w:color w:val="333333"/>
          <w:kern w:val="0"/>
          <w:sz w:val="24"/>
          <w:szCs w:val="24"/>
        </w:rPr>
        <w:t>知识产权局信息公开指南》</w:t>
      </w:r>
      <w:r>
        <w:rPr>
          <w:rFonts w:hint="eastAsia" w:ascii="宋体" w:hAnsi="宋体" w:eastAsia="宋体" w:cs="宋体"/>
          <w:b w:val="0"/>
          <w:bCs w:val="0"/>
          <w:color w:val="333333"/>
          <w:kern w:val="0"/>
          <w:sz w:val="24"/>
          <w:szCs w:val="24"/>
          <w:lang w:eastAsia="zh-CN"/>
        </w:rPr>
        <w:t>，</w:t>
      </w:r>
      <w:r>
        <w:rPr>
          <w:rFonts w:hint="eastAsia" w:ascii="宋体" w:hAnsi="宋体" w:eastAsia="宋体" w:cs="宋体"/>
          <w:b w:val="0"/>
          <w:bCs w:val="0"/>
          <w:color w:val="333333"/>
          <w:kern w:val="0"/>
          <w:sz w:val="24"/>
          <w:szCs w:val="24"/>
          <w:lang w:val="en-US" w:eastAsia="zh-CN"/>
        </w:rPr>
        <w:t>严把信息发布关，严格落实信息发布“三审”制度，</w:t>
      </w:r>
      <w:r>
        <w:rPr>
          <w:rFonts w:hint="eastAsia" w:ascii="宋体" w:hAnsi="宋体" w:eastAsia="宋体" w:cs="宋体"/>
          <w:color w:val="333333"/>
          <w:kern w:val="0"/>
          <w:sz w:val="24"/>
          <w:szCs w:val="24"/>
          <w:lang w:val="en-US" w:eastAsia="zh-CN"/>
        </w:rPr>
        <w:t>确保信息内容安全准确。严格落实网络意识形态责任制，加强对发布信息舆情的检测和分析工作，对涉陕知识产权领域舆情信息进行监测、分析和研判，及时发现和处置苗头性、倾向性问题。</w:t>
      </w:r>
    </w:p>
    <w:p>
      <w:pPr>
        <w:widowControl/>
        <w:shd w:val="clear" w:color="auto" w:fill="FFFFFF"/>
        <w:rPr>
          <w:rFonts w:hint="eastAsia" w:ascii="宋体" w:hAnsi="宋体" w:eastAsia="宋体" w:cs="宋体"/>
          <w:b w:val="0"/>
          <w:bCs w:val="0"/>
          <w:color w:val="333333"/>
          <w:kern w:val="0"/>
          <w:sz w:val="24"/>
          <w:szCs w:val="24"/>
        </w:rPr>
      </w:pPr>
    </w:p>
    <w:p>
      <w:pPr>
        <w:widowControl/>
        <w:shd w:val="clear" w:color="auto" w:fill="FFFFFF"/>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（四）</w:t>
      </w:r>
      <w:r>
        <w:rPr>
          <w:rFonts w:hint="eastAsia" w:ascii="宋体" w:hAnsi="宋体" w:eastAsia="宋体" w:cs="宋体"/>
          <w:b w:val="0"/>
          <w:bCs w:val="0"/>
          <w:color w:val="333333"/>
          <w:kern w:val="0"/>
          <w:sz w:val="24"/>
          <w:szCs w:val="24"/>
          <w:lang w:val="en-US" w:eastAsia="zh-CN"/>
        </w:rPr>
        <w:t>政府信息公开平台建设</w:t>
      </w:r>
      <w:r>
        <w:rPr>
          <w:rFonts w:hint="eastAsia" w:ascii="宋体" w:hAnsi="宋体" w:eastAsia="宋体" w:cs="宋体"/>
          <w:b w:val="0"/>
          <w:bCs w:val="0"/>
          <w:color w:val="333333"/>
          <w:kern w:val="0"/>
          <w:sz w:val="24"/>
          <w:szCs w:val="24"/>
        </w:rPr>
        <w:t>情况</w:t>
      </w:r>
    </w:p>
    <w:p>
      <w:pPr>
        <w:widowControl/>
        <w:shd w:val="clear" w:color="auto" w:fill="FFFFFF"/>
        <w:ind w:firstLine="480"/>
        <w:rPr>
          <w:rFonts w:hint="eastAsia" w:ascii="宋体" w:hAnsi="宋体" w:eastAsia="宋体" w:cs="宋体"/>
          <w:b w:val="0"/>
          <w:bCs w:val="0"/>
          <w:color w:val="333333"/>
          <w:kern w:val="0"/>
          <w:sz w:val="24"/>
          <w:szCs w:val="24"/>
          <w:lang w:val="en-US" w:eastAsia="zh-CN"/>
        </w:rPr>
      </w:pPr>
    </w:p>
    <w:p>
      <w:pPr>
        <w:widowControl/>
        <w:shd w:val="clear" w:color="auto" w:fill="FFFFFF"/>
        <w:ind w:firstLine="480"/>
        <w:rPr>
          <w:rFonts w:hint="default" w:ascii="宋体" w:hAnsi="宋体" w:eastAsia="宋体" w:cs="宋体"/>
          <w:b w:val="0"/>
          <w:bCs w:val="0"/>
          <w:color w:val="333333"/>
          <w:kern w:val="0"/>
          <w:sz w:val="24"/>
          <w:szCs w:val="24"/>
          <w:lang w:val="en-US"/>
        </w:rPr>
      </w:pPr>
      <w:r>
        <w:rPr>
          <w:rFonts w:hint="eastAsia" w:ascii="宋体" w:hAnsi="宋体" w:eastAsia="宋体" w:cs="宋体"/>
          <w:b w:val="0"/>
          <w:bCs w:val="0"/>
          <w:color w:val="333333"/>
          <w:kern w:val="0"/>
          <w:sz w:val="24"/>
          <w:szCs w:val="24"/>
          <w:lang w:val="en-US" w:eastAsia="zh-CN"/>
        </w:rPr>
        <w:t>优化平台建设，加快推进局网站集约化工作，已完成网站建设、数据迁移、适老化和无障碍阅读改造等工作。开展局网站网络安全等级保护测评工作，每季度对网站进行安全监测、漏洞扫描、可用性监测等工作，确保网站安全可靠运行。及时办理“我为政府网站找错”平台提交的留言，新开设维护专栏3个。</w:t>
      </w:r>
    </w:p>
    <w:p>
      <w:pPr>
        <w:widowControl/>
        <w:shd w:val="clear" w:color="auto" w:fill="FFFFFF"/>
        <w:ind w:firstLine="480"/>
        <w:rPr>
          <w:rFonts w:hint="eastAsia" w:ascii="宋体" w:hAnsi="宋体" w:eastAsia="宋体" w:cs="宋体"/>
          <w:b w:val="0"/>
          <w:bCs w:val="0"/>
          <w:color w:val="333333"/>
          <w:kern w:val="0"/>
          <w:sz w:val="24"/>
          <w:szCs w:val="24"/>
        </w:rPr>
      </w:pPr>
    </w:p>
    <w:p>
      <w:pPr>
        <w:widowControl/>
        <w:shd w:val="clear" w:color="auto" w:fill="FFFFFF"/>
        <w:ind w:firstLine="48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rPr>
        <w:t>（五）监督保障情况</w:t>
      </w:r>
    </w:p>
    <w:p>
      <w:pPr>
        <w:widowControl/>
        <w:shd w:val="clear" w:color="auto" w:fill="FFFFFF"/>
        <w:ind w:firstLine="480"/>
        <w:rPr>
          <w:rFonts w:hint="eastAsia" w:ascii="宋体" w:hAnsi="宋体" w:eastAsia="宋体" w:cs="宋体"/>
          <w:b w:val="0"/>
          <w:bCs w:val="0"/>
          <w:color w:val="333333"/>
          <w:kern w:val="0"/>
          <w:sz w:val="24"/>
          <w:szCs w:val="24"/>
          <w:lang w:val="en-US" w:eastAsia="zh-CN"/>
        </w:rPr>
      </w:pPr>
    </w:p>
    <w:p>
      <w:pPr>
        <w:widowControl/>
        <w:shd w:val="clear" w:color="auto" w:fill="FFFFFF"/>
        <w:ind w:firstLine="480"/>
        <w:rPr>
          <w:rFonts w:hint="default"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将政务公开工作纳入议事日程，全年共召开2次专题会议，研究部署年度工作。开展政务公开培训，积极参加省政府政务公开办举办的培训班，举办政务公开工作培训班，进一步提升局系统干部职工政务公开工作的能力和水平。将政务公开工作经费纳入年度财政预算。</w:t>
      </w:r>
    </w:p>
    <w:p>
      <w:pPr>
        <w:widowControl/>
        <w:shd w:val="clear" w:color="auto" w:fill="FFFFFF"/>
        <w:ind w:firstLine="480"/>
        <w:rPr>
          <w:rFonts w:hint="eastAsia" w:ascii="宋体" w:hAnsi="宋体" w:eastAsia="宋体" w:cs="宋体"/>
          <w:b/>
          <w:bCs/>
          <w:color w:val="333333"/>
          <w:kern w:val="0"/>
          <w:sz w:val="24"/>
          <w:szCs w:val="24"/>
          <w:lang w:val="en-US" w:eastAsia="zh-CN"/>
        </w:rPr>
      </w:pPr>
    </w:p>
    <w:p>
      <w:pPr>
        <w:widowControl/>
        <w:shd w:val="clear" w:color="auto" w:fill="FFFFFF"/>
        <w:ind w:firstLine="480"/>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二、主动公开政府信息情况</w:t>
      </w:r>
    </w:p>
    <w:p>
      <w:pPr>
        <w:widowControl/>
        <w:shd w:val="clear" w:color="auto" w:fill="FFFFFF"/>
        <w:ind w:firstLine="480"/>
        <w:rPr>
          <w:rFonts w:ascii="宋体" w:hAnsi="宋体" w:eastAsia="宋体" w:cs="宋体"/>
          <w:color w:val="333333"/>
          <w:kern w:val="0"/>
          <w:sz w:val="24"/>
          <w:szCs w:val="24"/>
        </w:rPr>
      </w:pPr>
    </w:p>
    <w:tbl>
      <w:tblPr>
        <w:tblStyle w:val="10"/>
        <w:tblW w:w="9827" w:type="dxa"/>
        <w:jc w:val="center"/>
        <w:tblInd w:w="0" w:type="dxa"/>
        <w:tblLayout w:type="fixed"/>
        <w:tblCellMar>
          <w:top w:w="0" w:type="dxa"/>
          <w:left w:w="0" w:type="dxa"/>
          <w:bottom w:w="0" w:type="dxa"/>
          <w:right w:w="0" w:type="dxa"/>
        </w:tblCellMar>
      </w:tblPr>
      <w:tblGrid>
        <w:gridCol w:w="2456"/>
        <w:gridCol w:w="2456"/>
        <w:gridCol w:w="2456"/>
        <w:gridCol w:w="2459"/>
      </w:tblGrid>
      <w:tr>
        <w:tblPrEx>
          <w:tblLayout w:type="fixed"/>
          <w:tblCellMar>
            <w:top w:w="0" w:type="dxa"/>
            <w:left w:w="0" w:type="dxa"/>
            <w:bottom w:w="0" w:type="dxa"/>
            <w:right w:w="0" w:type="dxa"/>
          </w:tblCellMar>
        </w:tblPrEx>
        <w:trPr>
          <w:trHeight w:val="356" w:hRule="atLeast"/>
          <w:jc w:val="center"/>
        </w:trPr>
        <w:tc>
          <w:tcPr>
            <w:tcW w:w="9827"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hd w:val="clear" w:fill="FFC000" w:themeFill="accent4"/>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56"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5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c>
          <w:tcPr>
            <w:tcW w:w="245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val="en-US" w:eastAsia="zh-CN"/>
              </w:rPr>
              <w:t>0</w:t>
            </w:r>
          </w:p>
        </w:tc>
        <w:tc>
          <w:tcPr>
            <w:tcW w:w="245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245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p>
        </w:tc>
      </w:tr>
      <w:tr>
        <w:tblPrEx>
          <w:tblLayout w:type="fixed"/>
          <w:tblCellMar>
            <w:top w:w="0" w:type="dxa"/>
            <w:left w:w="0" w:type="dxa"/>
            <w:bottom w:w="0" w:type="dxa"/>
            <w:right w:w="0" w:type="dxa"/>
          </w:tblCellMar>
        </w:tblPrEx>
        <w:trPr>
          <w:trHeight w:val="356" w:hRule="atLeast"/>
          <w:jc w:val="center"/>
        </w:trPr>
        <w:tc>
          <w:tcPr>
            <w:tcW w:w="9827"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hd w:val="clear" w:fill="FFC000" w:themeFill="accent4"/>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56" w:hRule="atLeast"/>
          <w:jc w:val="center"/>
        </w:trPr>
        <w:tc>
          <w:tcPr>
            <w:tcW w:w="9827"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hd w:val="clear" w:fill="FFC000" w:themeFill="accent4"/>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71"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val="en-US" w:eastAsia="zh-CN"/>
              </w:rPr>
              <w:t>2</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71"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r>
        <w:tblPrEx>
          <w:tblLayout w:type="fixed"/>
          <w:tblCellMar>
            <w:top w:w="0" w:type="dxa"/>
            <w:left w:w="0" w:type="dxa"/>
            <w:bottom w:w="0" w:type="dxa"/>
            <w:right w:w="0" w:type="dxa"/>
          </w:tblCellMar>
        </w:tblPrEx>
        <w:trPr>
          <w:trHeight w:val="356" w:hRule="atLeast"/>
          <w:jc w:val="center"/>
        </w:trPr>
        <w:tc>
          <w:tcPr>
            <w:tcW w:w="9827"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shd w:val="clear" w:fill="FFC000" w:themeFill="accent4"/>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71"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Layout w:type="fixed"/>
          <w:tblCellMar>
            <w:top w:w="0" w:type="dxa"/>
            <w:left w:w="0" w:type="dxa"/>
            <w:bottom w:w="0" w:type="dxa"/>
            <w:right w:w="0" w:type="dxa"/>
          </w:tblCellMar>
        </w:tblPrEx>
        <w:trPr>
          <w:trHeight w:val="356" w:hRule="atLeast"/>
          <w:jc w:val="center"/>
        </w:trPr>
        <w:tc>
          <w:tcPr>
            <w:tcW w:w="2456"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71"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0</w:t>
            </w:r>
          </w:p>
        </w:tc>
      </w:tr>
    </w:tbl>
    <w:p>
      <w:pPr>
        <w:widowControl/>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三、收到和处理政府信息公开申请情况</w:t>
      </w:r>
    </w:p>
    <w:p>
      <w:pPr>
        <w:widowControl/>
        <w:shd w:val="clear" w:color="auto" w:fill="FFFFFF"/>
        <w:ind w:firstLine="480"/>
        <w:rPr>
          <w:rFonts w:ascii="宋体" w:hAnsi="宋体" w:eastAsia="宋体" w:cs="宋体"/>
          <w:color w:val="333333"/>
          <w:kern w:val="0"/>
          <w:sz w:val="24"/>
          <w:szCs w:val="24"/>
        </w:rPr>
      </w:pPr>
    </w:p>
    <w:tbl>
      <w:tblPr>
        <w:tblStyle w:val="10"/>
        <w:tblW w:w="9748" w:type="dxa"/>
        <w:jc w:val="center"/>
        <w:tblInd w:w="0" w:type="dxa"/>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Layout w:type="fixed"/>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9</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Layout w:type="fixed"/>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p>
        </w:tc>
      </w:tr>
      <w:tr>
        <w:tblPrEx>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四、政府信息公开行政复议、行政诉讼情况</w:t>
      </w:r>
    </w:p>
    <w:p>
      <w:pPr>
        <w:widowControl/>
        <w:shd w:val="clear" w:color="auto" w:fill="FFFFFF"/>
        <w:ind w:firstLine="480"/>
        <w:rPr>
          <w:rFonts w:ascii="宋体" w:hAnsi="宋体" w:eastAsia="宋体" w:cs="宋体"/>
          <w:color w:val="333333"/>
          <w:kern w:val="0"/>
          <w:sz w:val="24"/>
          <w:szCs w:val="24"/>
        </w:rPr>
      </w:pPr>
    </w:p>
    <w:tbl>
      <w:tblPr>
        <w:tblStyle w:val="10"/>
        <w:tblW w:w="9748" w:type="dxa"/>
        <w:jc w:val="center"/>
        <w:tblInd w:w="0" w:type="dxa"/>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Layout w:type="fixed"/>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0</w:t>
            </w:r>
          </w:p>
        </w:tc>
      </w:tr>
    </w:tbl>
    <w:p>
      <w:pPr>
        <w:widowControl/>
        <w:jc w:val="left"/>
        <w:rPr>
          <w:rFonts w:ascii="宋体" w:hAnsi="宋体" w:eastAsia="宋体" w:cs="宋体"/>
          <w:kern w:val="0"/>
          <w:sz w:val="24"/>
          <w:szCs w:val="24"/>
        </w:rPr>
      </w:pPr>
    </w:p>
    <w:p>
      <w:pPr>
        <w:widowControl/>
        <w:shd w:val="clear" w:color="auto" w:fill="FFFFFF"/>
        <w:ind w:firstLine="480"/>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五、存在的主要问题及改进情况</w:t>
      </w:r>
    </w:p>
    <w:p>
      <w:pPr>
        <w:widowControl/>
        <w:shd w:val="clear" w:color="auto" w:fill="FFFFFF"/>
        <w:ind w:firstLine="480" w:firstLineChars="200"/>
        <w:rPr>
          <w:rFonts w:hint="eastAsia" w:ascii="宋体" w:hAnsi="宋体" w:eastAsia="宋体" w:cs="宋体"/>
          <w:color w:val="333333"/>
          <w:kern w:val="0"/>
          <w:sz w:val="24"/>
          <w:szCs w:val="24"/>
        </w:rPr>
      </w:pPr>
    </w:p>
    <w:p>
      <w:pPr>
        <w:widowControl/>
        <w:shd w:val="clear" w:color="auto" w:fill="FFFFFF"/>
        <w:ind w:firstLine="480" w:firstLineChars="200"/>
        <w:rPr>
          <w:rFonts w:hint="eastAsia"/>
          <w:lang w:val="en-US" w:eastAsia="zh-CN"/>
        </w:rPr>
      </w:pPr>
      <w:r>
        <w:rPr>
          <w:rFonts w:hint="eastAsia" w:ascii="宋体" w:hAnsi="宋体" w:eastAsia="宋体" w:cs="宋体"/>
          <w:color w:val="333333"/>
          <w:kern w:val="0"/>
          <w:sz w:val="24"/>
          <w:szCs w:val="24"/>
          <w:lang w:eastAsia="zh-CN"/>
        </w:rPr>
        <w:t>2024</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我局</w:t>
      </w:r>
      <w:r>
        <w:rPr>
          <w:rFonts w:hint="eastAsia" w:ascii="宋体" w:hAnsi="宋体" w:eastAsia="宋体" w:cs="宋体"/>
          <w:color w:val="333333"/>
          <w:kern w:val="0"/>
          <w:sz w:val="24"/>
          <w:szCs w:val="24"/>
        </w:rPr>
        <w:t>在政府信息公开工作方面虽取得了一定成效，</w:t>
      </w:r>
      <w:r>
        <w:rPr>
          <w:rFonts w:hint="eastAsia" w:ascii="宋体" w:hAnsi="宋体" w:eastAsia="宋体" w:cs="宋体"/>
          <w:color w:val="333333"/>
          <w:kern w:val="0"/>
          <w:sz w:val="24"/>
          <w:szCs w:val="24"/>
          <w:lang w:val="en-US" w:eastAsia="zh-CN"/>
        </w:rPr>
        <w:t>但在</w:t>
      </w:r>
      <w:r>
        <w:rPr>
          <w:rFonts w:hint="eastAsia" w:ascii="宋体" w:hAnsi="宋体" w:eastAsia="宋体" w:cs="宋体"/>
          <w:color w:val="333333"/>
          <w:kern w:val="0"/>
          <w:sz w:val="24"/>
          <w:szCs w:val="24"/>
        </w:rPr>
        <w:t>标准和要求</w:t>
      </w:r>
      <w:r>
        <w:rPr>
          <w:rFonts w:hint="eastAsia" w:ascii="宋体" w:hAnsi="宋体" w:eastAsia="宋体" w:cs="宋体"/>
          <w:color w:val="333333"/>
          <w:kern w:val="0"/>
          <w:sz w:val="24"/>
          <w:szCs w:val="24"/>
          <w:lang w:val="en-US" w:eastAsia="zh-CN"/>
        </w:rPr>
        <w:t>上</w:t>
      </w:r>
      <w:r>
        <w:rPr>
          <w:rFonts w:hint="eastAsia" w:ascii="宋体" w:hAnsi="宋体" w:eastAsia="宋体" w:cs="宋体"/>
          <w:color w:val="333333"/>
          <w:kern w:val="0"/>
          <w:sz w:val="24"/>
          <w:szCs w:val="24"/>
        </w:rPr>
        <w:t>还存在差距，主要</w:t>
      </w:r>
      <w:r>
        <w:rPr>
          <w:rFonts w:hint="eastAsia" w:ascii="宋体" w:hAnsi="宋体" w:eastAsia="宋体" w:cs="宋体"/>
          <w:color w:val="333333"/>
          <w:kern w:val="0"/>
          <w:sz w:val="24"/>
          <w:szCs w:val="24"/>
          <w:lang w:val="en-US" w:eastAsia="zh-CN"/>
        </w:rPr>
        <w:t>包括</w:t>
      </w: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一</w:t>
      </w:r>
      <w:r>
        <w:rPr>
          <w:rFonts w:hint="eastAsia" w:ascii="宋体" w:hAnsi="宋体" w:eastAsia="宋体" w:cs="宋体"/>
          <w:color w:val="333333"/>
          <w:kern w:val="0"/>
          <w:sz w:val="24"/>
          <w:szCs w:val="24"/>
        </w:rPr>
        <w:t>是政策解读质量还不够高，</w:t>
      </w:r>
      <w:r>
        <w:rPr>
          <w:rFonts w:hint="eastAsia" w:ascii="宋体" w:hAnsi="宋体" w:eastAsia="宋体" w:cs="宋体"/>
          <w:color w:val="333333"/>
          <w:kern w:val="0"/>
          <w:sz w:val="24"/>
          <w:szCs w:val="24"/>
          <w:lang w:val="en-US" w:eastAsia="zh-CN"/>
        </w:rPr>
        <w:t>对政策解读的形式方法还比较单一</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二是部分人员对政务公开工作的认识程度、工作方法还有待提升。下一步，一是</w:t>
      </w:r>
      <w:r>
        <w:rPr>
          <w:rFonts w:hint="eastAsia" w:ascii="宋体" w:hAnsi="宋体" w:eastAsia="宋体" w:cs="宋体"/>
          <w:color w:val="333333"/>
          <w:kern w:val="0"/>
          <w:sz w:val="24"/>
          <w:szCs w:val="24"/>
        </w:rPr>
        <w:t>加大政策宣传力度，紧扣省委省政府和</w:t>
      </w:r>
      <w:r>
        <w:rPr>
          <w:rFonts w:hint="eastAsia" w:ascii="宋体" w:hAnsi="宋体" w:eastAsia="宋体" w:cs="宋体"/>
          <w:color w:val="333333"/>
          <w:kern w:val="0"/>
          <w:sz w:val="24"/>
          <w:szCs w:val="24"/>
          <w:lang w:val="en-US" w:eastAsia="zh-CN"/>
        </w:rPr>
        <w:t>我</w:t>
      </w:r>
      <w:r>
        <w:rPr>
          <w:rFonts w:hint="eastAsia" w:ascii="宋体" w:hAnsi="宋体" w:eastAsia="宋体" w:cs="宋体"/>
          <w:color w:val="333333"/>
          <w:kern w:val="0"/>
          <w:sz w:val="24"/>
          <w:szCs w:val="24"/>
        </w:rPr>
        <w:t>局的中心工作，及时准确发布</w:t>
      </w:r>
      <w:r>
        <w:rPr>
          <w:rFonts w:hint="eastAsia" w:ascii="宋体" w:hAnsi="宋体" w:eastAsia="宋体" w:cs="宋体"/>
          <w:color w:val="333333"/>
          <w:kern w:val="0"/>
          <w:sz w:val="24"/>
          <w:szCs w:val="24"/>
          <w:lang w:val="en-US" w:eastAsia="zh-CN"/>
        </w:rPr>
        <w:t>知识产权</w:t>
      </w:r>
      <w:r>
        <w:rPr>
          <w:rFonts w:hint="eastAsia" w:ascii="宋体" w:hAnsi="宋体" w:eastAsia="宋体" w:cs="宋体"/>
          <w:color w:val="333333"/>
          <w:kern w:val="0"/>
          <w:sz w:val="24"/>
          <w:szCs w:val="24"/>
        </w:rPr>
        <w:t>领域重大政策、重要措施和进展成效情况，把政策措</w:t>
      </w:r>
      <w:r>
        <w:rPr>
          <w:rFonts w:hint="eastAsia" w:ascii="宋体" w:hAnsi="宋体" w:eastAsia="宋体" w:cs="宋体"/>
          <w:color w:val="333333"/>
          <w:kern w:val="0"/>
          <w:sz w:val="24"/>
          <w:szCs w:val="24"/>
          <w:lang w:val="en-US" w:eastAsia="zh-CN"/>
        </w:rPr>
        <w:t>施解读好、宣传好、贯彻好、落实好。二是加大政务公开业务培训力度，邀请政务公开工作方面专家开展一次培训，重点学习政务公开政策法规、实践操作、典型案例等，提高人员对政务公开工作的认识，掌握相关法律法规和政策。</w:t>
      </w:r>
    </w:p>
    <w:p>
      <w:pPr>
        <w:widowControl/>
        <w:shd w:val="clear" w:color="auto" w:fill="FFFFFF"/>
        <w:rPr>
          <w:rFonts w:hint="eastAsia" w:ascii="宋体" w:hAnsi="宋体" w:eastAsia="宋体" w:cs="宋体"/>
          <w:b/>
          <w:bCs/>
          <w:color w:val="333333"/>
          <w:kern w:val="0"/>
          <w:sz w:val="24"/>
          <w:szCs w:val="24"/>
          <w:lang w:val="en-US" w:eastAsia="zh-CN"/>
        </w:rPr>
      </w:pPr>
      <w:bookmarkStart w:id="0" w:name="_GoBack"/>
      <w:bookmarkEnd w:id="0"/>
    </w:p>
    <w:p>
      <w:pPr>
        <w:widowControl/>
        <w:shd w:val="clear" w:color="auto" w:fill="FFFFFF"/>
        <w:ind w:firstLine="480"/>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六、其他需要报告的事项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宋体" w:hAnsi="宋体" w:eastAsia="宋体" w:cs="宋体"/>
          <w:color w:val="333333"/>
          <w:kern w:val="0"/>
          <w:sz w:val="24"/>
          <w:szCs w:val="24"/>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宋体" w:hAnsi="宋体" w:eastAsia="宋体" w:cs="宋体"/>
          <w:sz w:val="24"/>
          <w:szCs w:val="24"/>
        </w:rPr>
      </w:pPr>
      <w:r>
        <w:rPr>
          <w:rFonts w:hint="eastAsia" w:ascii="宋体" w:hAnsi="宋体" w:eastAsia="宋体" w:cs="宋体"/>
          <w:color w:val="333333"/>
          <w:kern w:val="0"/>
          <w:sz w:val="24"/>
          <w:szCs w:val="24"/>
          <w:lang w:val="en-US" w:eastAsia="zh-CN" w:bidi="ar-SA"/>
        </w:rPr>
        <w:t>2024年度我局未向申请人收取政府信息公开信息处理费。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方正粗黑宋简体">
    <w:altName w:val="宋体"/>
    <w:panose1 w:val="02000000000000000000"/>
    <w:charset w:val="86"/>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A5"/>
    <w:rsid w:val="00010F48"/>
    <w:rsid w:val="000418F5"/>
    <w:rsid w:val="0004696B"/>
    <w:rsid w:val="0005386F"/>
    <w:rsid w:val="00082DB5"/>
    <w:rsid w:val="000846CC"/>
    <w:rsid w:val="000A1CDF"/>
    <w:rsid w:val="000A74CA"/>
    <w:rsid w:val="000B044F"/>
    <w:rsid w:val="000B28DA"/>
    <w:rsid w:val="000C4EC8"/>
    <w:rsid w:val="000C7D6F"/>
    <w:rsid w:val="000D511E"/>
    <w:rsid w:val="000E624F"/>
    <w:rsid w:val="00100202"/>
    <w:rsid w:val="001362F7"/>
    <w:rsid w:val="0014457A"/>
    <w:rsid w:val="0015188F"/>
    <w:rsid w:val="001719E8"/>
    <w:rsid w:val="001878B2"/>
    <w:rsid w:val="001C7EBB"/>
    <w:rsid w:val="002348D3"/>
    <w:rsid w:val="00241E7B"/>
    <w:rsid w:val="0026143C"/>
    <w:rsid w:val="002705BB"/>
    <w:rsid w:val="002840C9"/>
    <w:rsid w:val="00290461"/>
    <w:rsid w:val="002977F9"/>
    <w:rsid w:val="002B3F63"/>
    <w:rsid w:val="002D16C8"/>
    <w:rsid w:val="002D3173"/>
    <w:rsid w:val="002E6473"/>
    <w:rsid w:val="00325327"/>
    <w:rsid w:val="00351785"/>
    <w:rsid w:val="0039114B"/>
    <w:rsid w:val="00395C0E"/>
    <w:rsid w:val="003E22B0"/>
    <w:rsid w:val="003E2CA6"/>
    <w:rsid w:val="003E6BD9"/>
    <w:rsid w:val="003F4428"/>
    <w:rsid w:val="0043263C"/>
    <w:rsid w:val="00440A91"/>
    <w:rsid w:val="00443632"/>
    <w:rsid w:val="00470E4F"/>
    <w:rsid w:val="004F3922"/>
    <w:rsid w:val="0050423F"/>
    <w:rsid w:val="00515B42"/>
    <w:rsid w:val="00553A21"/>
    <w:rsid w:val="00564A07"/>
    <w:rsid w:val="005A339A"/>
    <w:rsid w:val="005C31A5"/>
    <w:rsid w:val="005D0486"/>
    <w:rsid w:val="005D19DB"/>
    <w:rsid w:val="006C1120"/>
    <w:rsid w:val="006C7535"/>
    <w:rsid w:val="00713B23"/>
    <w:rsid w:val="00735241"/>
    <w:rsid w:val="00751991"/>
    <w:rsid w:val="00792D8C"/>
    <w:rsid w:val="007B6025"/>
    <w:rsid w:val="007C312C"/>
    <w:rsid w:val="007C4C6B"/>
    <w:rsid w:val="007E15EC"/>
    <w:rsid w:val="007E2E23"/>
    <w:rsid w:val="007E3BE9"/>
    <w:rsid w:val="007F75A9"/>
    <w:rsid w:val="00813F4E"/>
    <w:rsid w:val="00821F20"/>
    <w:rsid w:val="00843567"/>
    <w:rsid w:val="008577B7"/>
    <w:rsid w:val="008765B2"/>
    <w:rsid w:val="00881AAB"/>
    <w:rsid w:val="008D50C7"/>
    <w:rsid w:val="00921726"/>
    <w:rsid w:val="009370FE"/>
    <w:rsid w:val="00946064"/>
    <w:rsid w:val="00947CD1"/>
    <w:rsid w:val="00994D02"/>
    <w:rsid w:val="009B514B"/>
    <w:rsid w:val="009C0138"/>
    <w:rsid w:val="009C13EB"/>
    <w:rsid w:val="009D3844"/>
    <w:rsid w:val="009F327F"/>
    <w:rsid w:val="009F7E31"/>
    <w:rsid w:val="00A23687"/>
    <w:rsid w:val="00A737CF"/>
    <w:rsid w:val="00AC7F6D"/>
    <w:rsid w:val="00AD1491"/>
    <w:rsid w:val="00AD6F27"/>
    <w:rsid w:val="00AD7599"/>
    <w:rsid w:val="00AE0CFF"/>
    <w:rsid w:val="00AE732E"/>
    <w:rsid w:val="00AF26B4"/>
    <w:rsid w:val="00B264E6"/>
    <w:rsid w:val="00B47FF9"/>
    <w:rsid w:val="00B6435F"/>
    <w:rsid w:val="00B7564C"/>
    <w:rsid w:val="00B871E6"/>
    <w:rsid w:val="00B91EE3"/>
    <w:rsid w:val="00BC08F0"/>
    <w:rsid w:val="00BC1B10"/>
    <w:rsid w:val="00BF539F"/>
    <w:rsid w:val="00C142C8"/>
    <w:rsid w:val="00C16DC1"/>
    <w:rsid w:val="00C44741"/>
    <w:rsid w:val="00C80939"/>
    <w:rsid w:val="00CA02B6"/>
    <w:rsid w:val="00CA4D23"/>
    <w:rsid w:val="00CB4700"/>
    <w:rsid w:val="00CC7583"/>
    <w:rsid w:val="00CC769F"/>
    <w:rsid w:val="00CD4CBB"/>
    <w:rsid w:val="00CE5FC4"/>
    <w:rsid w:val="00CE72F2"/>
    <w:rsid w:val="00CE733B"/>
    <w:rsid w:val="00CF36A8"/>
    <w:rsid w:val="00CF7E62"/>
    <w:rsid w:val="00D0658E"/>
    <w:rsid w:val="00D10BB7"/>
    <w:rsid w:val="00D165EE"/>
    <w:rsid w:val="00D6510D"/>
    <w:rsid w:val="00DC48AC"/>
    <w:rsid w:val="00DE25A4"/>
    <w:rsid w:val="00DE4A52"/>
    <w:rsid w:val="00E30173"/>
    <w:rsid w:val="00E46D1B"/>
    <w:rsid w:val="00E577E6"/>
    <w:rsid w:val="00E674CB"/>
    <w:rsid w:val="00E75A46"/>
    <w:rsid w:val="00EC437E"/>
    <w:rsid w:val="00EE496C"/>
    <w:rsid w:val="00F2438B"/>
    <w:rsid w:val="00F5474C"/>
    <w:rsid w:val="00F93210"/>
    <w:rsid w:val="00FA6625"/>
    <w:rsid w:val="00FD6E39"/>
    <w:rsid w:val="00FE73D6"/>
    <w:rsid w:val="01B06DF7"/>
    <w:rsid w:val="0257616F"/>
    <w:rsid w:val="02C87EE4"/>
    <w:rsid w:val="03374E44"/>
    <w:rsid w:val="040D7C20"/>
    <w:rsid w:val="042A3B5A"/>
    <w:rsid w:val="04666279"/>
    <w:rsid w:val="072F56ED"/>
    <w:rsid w:val="07707C53"/>
    <w:rsid w:val="084F0E35"/>
    <w:rsid w:val="09D87A69"/>
    <w:rsid w:val="0A0A626D"/>
    <w:rsid w:val="0C455465"/>
    <w:rsid w:val="0CA56906"/>
    <w:rsid w:val="0CE2351A"/>
    <w:rsid w:val="0D774159"/>
    <w:rsid w:val="0E3811F2"/>
    <w:rsid w:val="0E822115"/>
    <w:rsid w:val="0F6259B5"/>
    <w:rsid w:val="104A7A90"/>
    <w:rsid w:val="120D1979"/>
    <w:rsid w:val="138E7654"/>
    <w:rsid w:val="147C711F"/>
    <w:rsid w:val="17412386"/>
    <w:rsid w:val="19A3162A"/>
    <w:rsid w:val="1A9A519E"/>
    <w:rsid w:val="1AB73918"/>
    <w:rsid w:val="1B085103"/>
    <w:rsid w:val="1B456481"/>
    <w:rsid w:val="1B962DAE"/>
    <w:rsid w:val="1BBC1AEC"/>
    <w:rsid w:val="1C631F05"/>
    <w:rsid w:val="1E1B19A3"/>
    <w:rsid w:val="1E276542"/>
    <w:rsid w:val="1E991ACE"/>
    <w:rsid w:val="1EB61BD4"/>
    <w:rsid w:val="1FCD7F29"/>
    <w:rsid w:val="20554318"/>
    <w:rsid w:val="20937245"/>
    <w:rsid w:val="223C06BB"/>
    <w:rsid w:val="22523F40"/>
    <w:rsid w:val="22833509"/>
    <w:rsid w:val="22B0270A"/>
    <w:rsid w:val="2390439D"/>
    <w:rsid w:val="24F10507"/>
    <w:rsid w:val="25973AEF"/>
    <w:rsid w:val="26693165"/>
    <w:rsid w:val="26B66918"/>
    <w:rsid w:val="26F76D93"/>
    <w:rsid w:val="27221487"/>
    <w:rsid w:val="27A22543"/>
    <w:rsid w:val="27DC6157"/>
    <w:rsid w:val="28033A0E"/>
    <w:rsid w:val="2821757F"/>
    <w:rsid w:val="28BC55C7"/>
    <w:rsid w:val="290663D7"/>
    <w:rsid w:val="2AFE3ADF"/>
    <w:rsid w:val="2BD25EFB"/>
    <w:rsid w:val="2CB17D15"/>
    <w:rsid w:val="2E2D5CF5"/>
    <w:rsid w:val="2EAA4D82"/>
    <w:rsid w:val="2EEC4B5F"/>
    <w:rsid w:val="30532761"/>
    <w:rsid w:val="306C22BB"/>
    <w:rsid w:val="31562225"/>
    <w:rsid w:val="32033C76"/>
    <w:rsid w:val="32781D2C"/>
    <w:rsid w:val="328C3E5A"/>
    <w:rsid w:val="32943465"/>
    <w:rsid w:val="32C25DDC"/>
    <w:rsid w:val="338628F7"/>
    <w:rsid w:val="34825650"/>
    <w:rsid w:val="358415E5"/>
    <w:rsid w:val="36EC3A86"/>
    <w:rsid w:val="387831B7"/>
    <w:rsid w:val="3AB157FD"/>
    <w:rsid w:val="3AF56667"/>
    <w:rsid w:val="3B113CE6"/>
    <w:rsid w:val="3B362E5B"/>
    <w:rsid w:val="3BE33117"/>
    <w:rsid w:val="3CBC4887"/>
    <w:rsid w:val="3D1F62B5"/>
    <w:rsid w:val="3E0009A1"/>
    <w:rsid w:val="3F8F0B73"/>
    <w:rsid w:val="3FE13F0B"/>
    <w:rsid w:val="401B5504"/>
    <w:rsid w:val="40A42431"/>
    <w:rsid w:val="42215C10"/>
    <w:rsid w:val="424845C4"/>
    <w:rsid w:val="437F48B7"/>
    <w:rsid w:val="43AE65F2"/>
    <w:rsid w:val="467F626D"/>
    <w:rsid w:val="468771E6"/>
    <w:rsid w:val="478A77D7"/>
    <w:rsid w:val="47A5232E"/>
    <w:rsid w:val="481C55E4"/>
    <w:rsid w:val="4A046FED"/>
    <w:rsid w:val="4C904A79"/>
    <w:rsid w:val="4C993418"/>
    <w:rsid w:val="4CA9412A"/>
    <w:rsid w:val="4E1E09CE"/>
    <w:rsid w:val="4EA35445"/>
    <w:rsid w:val="4F162C0A"/>
    <w:rsid w:val="4F7723A8"/>
    <w:rsid w:val="503370F5"/>
    <w:rsid w:val="50AC7431"/>
    <w:rsid w:val="51123A74"/>
    <w:rsid w:val="516A7864"/>
    <w:rsid w:val="520D0471"/>
    <w:rsid w:val="52A52014"/>
    <w:rsid w:val="52A67817"/>
    <w:rsid w:val="52F20E71"/>
    <w:rsid w:val="543810A4"/>
    <w:rsid w:val="546E3267"/>
    <w:rsid w:val="54A36E0D"/>
    <w:rsid w:val="54CC14FD"/>
    <w:rsid w:val="55505832"/>
    <w:rsid w:val="5557057B"/>
    <w:rsid w:val="55A914D3"/>
    <w:rsid w:val="569707B5"/>
    <w:rsid w:val="56C97EC6"/>
    <w:rsid w:val="572A0B70"/>
    <w:rsid w:val="5767443B"/>
    <w:rsid w:val="576F4BC7"/>
    <w:rsid w:val="59270CA7"/>
    <w:rsid w:val="59FB635E"/>
    <w:rsid w:val="5A453E50"/>
    <w:rsid w:val="5BBA3C85"/>
    <w:rsid w:val="5DC76A06"/>
    <w:rsid w:val="60291E8C"/>
    <w:rsid w:val="603E1063"/>
    <w:rsid w:val="611839A2"/>
    <w:rsid w:val="62A83E1E"/>
    <w:rsid w:val="62B741A7"/>
    <w:rsid w:val="62D7056B"/>
    <w:rsid w:val="636D5314"/>
    <w:rsid w:val="652B13CA"/>
    <w:rsid w:val="660202E2"/>
    <w:rsid w:val="66130F92"/>
    <w:rsid w:val="664B325E"/>
    <w:rsid w:val="67BB49BD"/>
    <w:rsid w:val="6B430BC5"/>
    <w:rsid w:val="6BB55652"/>
    <w:rsid w:val="6D0A5A24"/>
    <w:rsid w:val="6E4837A3"/>
    <w:rsid w:val="6EC408D2"/>
    <w:rsid w:val="6F745EF0"/>
    <w:rsid w:val="6FAC368A"/>
    <w:rsid w:val="70BB79F2"/>
    <w:rsid w:val="70CF006A"/>
    <w:rsid w:val="71014803"/>
    <w:rsid w:val="71194C27"/>
    <w:rsid w:val="75840FEB"/>
    <w:rsid w:val="761917CE"/>
    <w:rsid w:val="769F5587"/>
    <w:rsid w:val="76B1200C"/>
    <w:rsid w:val="774D725C"/>
    <w:rsid w:val="77915CA1"/>
    <w:rsid w:val="77BC3896"/>
    <w:rsid w:val="77DD1671"/>
    <w:rsid w:val="7868549C"/>
    <w:rsid w:val="78751084"/>
    <w:rsid w:val="78A7013A"/>
    <w:rsid w:val="78CA15FE"/>
    <w:rsid w:val="79E065A5"/>
    <w:rsid w:val="7C36329D"/>
    <w:rsid w:val="7C435007"/>
    <w:rsid w:val="7D567719"/>
    <w:rsid w:val="7D7D21D1"/>
    <w:rsid w:val="7DF32AB5"/>
    <w:rsid w:val="7E105207"/>
    <w:rsid w:val="7EE332B8"/>
    <w:rsid w:val="7EED6790"/>
    <w:rsid w:val="7EF2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fontstyle21"/>
    <w:basedOn w:val="7"/>
    <w:qFormat/>
    <w:uiPriority w:val="0"/>
    <w:rPr>
      <w:rFonts w:ascii="仿宋" w:hAnsi="仿宋" w:eastAsia="仿宋" w:cs="仿宋"/>
      <w:color w:val="000000"/>
      <w:sz w:val="32"/>
      <w:szCs w:val="32"/>
    </w:rPr>
  </w:style>
  <w:style w:type="character" w:customStyle="1" w:styleId="14">
    <w:name w:val="fontstyle41"/>
    <w:basedOn w:val="7"/>
    <w:qFormat/>
    <w:uiPriority w:val="0"/>
    <w:rPr>
      <w:rFonts w:ascii="TimesNewRomanPSMT" w:hAnsi="TimesNewRomanPSMT" w:eastAsia="TimesNewRomanPSMT" w:cs="TimesNewRomanPSMT"/>
      <w:color w:val="000000"/>
      <w:sz w:val="32"/>
      <w:szCs w:val="32"/>
    </w:rPr>
  </w:style>
  <w:style w:type="character" w:customStyle="1" w:styleId="15">
    <w:name w:val="fontstyle51"/>
    <w:basedOn w:val="7"/>
    <w:qFormat/>
    <w:uiPriority w:val="0"/>
    <w:rPr>
      <w:rFonts w:ascii="FZFSK--GBK1-0" w:hAnsi="FZFSK--GBK1-0" w:eastAsia="FZFSK--GBK1-0" w:cs="FZFSK--GBK1-0"/>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25919;&#21153;&#20844;&#24320;\&#25919;&#24220;&#20449;&#24687;&#20844;&#24320;&#24037;&#20316;&#24180;&#24230;&#25253;&#21578;\2025\&#25919;&#31574;&#35299;&#3583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D:\2.&#25919;&#21153;&#20844;&#24320;\&#25919;&#24220;&#20449;&#24687;&#20844;&#24320;&#24037;&#20316;&#24180;&#24230;&#25253;&#21578;\2025\&#25919;&#31574;&#35299;&#35835;%20-%20&#21103;&#26412;.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2.xml"/><Relationship Id="rId1" Type="http://schemas.openxmlformats.org/officeDocument/2006/relationships/oleObject" Target="file:///D:\2.&#25919;&#21153;&#20844;&#24320;\&#25919;&#24220;&#20449;&#24687;&#20844;&#24320;&#24037;&#20316;&#24180;&#24230;&#25253;&#21578;\2025\&#20114;&#21160;&#20132;&#27969;.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D:\2.&#25919;&#21153;&#20844;&#24320;\&#25919;&#24220;&#20449;&#24687;&#20844;&#24320;&#24037;&#20316;&#24180;&#24230;&#25253;&#21578;\2025\&#20381;&#30003;&#35831;&#20844;&#24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[政策解读.xlsx]Sheet1!$B$1:$B$3</c:f>
              <c:strCache>
                <c:ptCount val="3"/>
                <c:pt idx="0">
                  <c:v>音视频解读</c:v>
                </c:pt>
                <c:pt idx="1">
                  <c:v>图片解读</c:v>
                </c:pt>
                <c:pt idx="2">
                  <c:v>文字解读</c:v>
                </c:pt>
              </c:strCache>
            </c:strRef>
          </c:cat>
          <c:val>
            <c:numRef>
              <c:f>[政策解读.xlsx]Sheet1!$C$1:$C$3</c:f>
              <c:numCache>
                <c:formatCode>General</c:formatCode>
                <c:ptCount val="3"/>
                <c:pt idx="0">
                  <c:v>5</c:v>
                </c:pt>
                <c:pt idx="1">
                  <c:v>3</c:v>
                </c:pt>
                <c:pt idx="2">
                  <c:v>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0.0407679033649698"/>
          <c:y val="0.27636664826063"/>
          <c:w val="0.312122519413287"/>
          <c:h val="0.43042517945886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'[政策解读 - 副本.xlsx]Sheet1'!$B$1:$B$4</c:f>
              <c:strCache>
                <c:ptCount val="4"/>
                <c:pt idx="0">
                  <c:v>主要负责人解读</c:v>
                </c:pt>
                <c:pt idx="1">
                  <c:v>专家学者解读</c:v>
                </c:pt>
                <c:pt idx="2">
                  <c:v>课题组解读</c:v>
                </c:pt>
                <c:pt idx="3">
                  <c:v>常规解读</c:v>
                </c:pt>
              </c:strCache>
            </c:strRef>
          </c:cat>
          <c:val>
            <c:numRef>
              <c:f>'[政策解读 - 副本.xlsx]Sheet1'!$C$1:$C$4</c:f>
              <c:numCache>
                <c:formatCode>General</c:formatCode>
                <c:ptCount val="4"/>
                <c:pt idx="0">
                  <c:v>1</c:v>
                </c:pt>
                <c:pt idx="1">
                  <c:v>5</c:v>
                </c:pt>
                <c:pt idx="2">
                  <c:v>1</c:v>
                </c:pt>
                <c:pt idx="3">
                  <c:v>13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l"/>
      <c:layout>
        <c:manualLayout>
          <c:xMode val="edge"/>
          <c:yMode val="edge"/>
          <c:x val="0.0114131562564847"/>
          <c:y val="0.310852067721343"/>
          <c:w val="0.321643494500934"/>
          <c:h val="0.43047460449625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4227909011374"/>
          <c:y val="0.120208515602216"/>
          <c:w val="0.902863517060367"/>
          <c:h val="0.70665135608049"/>
        </c:manualLayout>
      </c:layout>
      <c:barChart>
        <c:barDir val="col"/>
        <c:grouping val="clustered"/>
        <c:varyColors val="0"/>
        <c:ser>
          <c:idx val="0"/>
          <c:order val="0"/>
          <c:spPr>
            <a:gradFill>
              <a:gsLst>
                <a:gs pos="0">
                  <a:schemeClr val="accent2"/>
                </a:gs>
                <a:gs pos="100000">
                  <a:srgbClr val="00B050"/>
                </a:gs>
                <a:gs pos="38000">
                  <a:srgbClr val="FFC000"/>
                </a:gs>
              </a:gsLst>
              <a:lin ang="5400000" scaled="0"/>
            </a:gra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[互动交流.xlsx]Sheet1!$B$1:$B$6</c:f>
              <c:strCache>
                <c:ptCount val="6"/>
                <c:pt idx="0">
                  <c:v>当日回复</c:v>
                </c:pt>
                <c:pt idx="1">
                  <c:v>1个工作日回复</c:v>
                </c:pt>
                <c:pt idx="2">
                  <c:v>2个工作日回复</c:v>
                </c:pt>
                <c:pt idx="3">
                  <c:v>3个工作日回复</c:v>
                </c:pt>
                <c:pt idx="4">
                  <c:v>4个工作日回复</c:v>
                </c:pt>
                <c:pt idx="5">
                  <c:v>5个工作日回复</c:v>
                </c:pt>
              </c:strCache>
            </c:strRef>
          </c:cat>
          <c:val>
            <c:numRef>
              <c:f>[互动交流.xlsx]Sheet1!$C$1:$C$6</c:f>
              <c:numCache>
                <c:formatCode>General</c:formatCode>
                <c:ptCount val="6"/>
                <c:pt idx="0">
                  <c:v>12</c:v>
                </c:pt>
                <c:pt idx="1">
                  <c:v>27</c:v>
                </c:pt>
                <c:pt idx="2">
                  <c:v>12</c:v>
                </c:pt>
                <c:pt idx="3">
                  <c:v>8</c:v>
                </c:pt>
                <c:pt idx="4">
                  <c:v>3</c:v>
                </c:pt>
                <c:pt idx="5">
                  <c:v>0</c:v>
                </c:pt>
              </c:numCache>
            </c:numRef>
          </c:val>
        </c:ser>
        <c:dLbls>
          <c:showLegendKey val="0"/>
          <c:showVal val="1"/>
          <c:showCatName val="0"/>
          <c:showSerName val="0"/>
          <c:showPercent val="0"/>
          <c:showBubbleSize val="0"/>
        </c:dLbls>
        <c:gapWidth val="65"/>
        <c:overlap val="0"/>
        <c:axId val="388474640"/>
        <c:axId val="388472560"/>
      </c:barChart>
      <c:catAx>
        <c:axId val="3884746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12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crossAx val="388472560"/>
        <c:crosses val="autoZero"/>
        <c:auto val="0"/>
        <c:lblAlgn val="ctr"/>
        <c:lblOffset val="100"/>
        <c:noMultiLvlLbl val="0"/>
      </c:catAx>
      <c:valAx>
        <c:axId val="3884725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crossAx val="3884746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latin typeface="方正粗黑宋简体" panose="02000000000000000000" pitchFamily="2" charset="-122"/>
                <a:ea typeface="方正粗黑宋简体" panose="02000000000000000000" pitchFamily="2" charset="-122"/>
              </a:rPr>
              <a:t>政府信息依申请公开办理情况</a:t>
            </a:r>
            <a:endParaRPr lang="zh-CN" altLang="en-US">
              <a:latin typeface="方正粗黑宋简体" panose="02000000000000000000" pitchFamily="2" charset="-122"/>
              <a:ea typeface="方正粗黑宋简体" panose="02000000000000000000" pitchFamily="2" charset="-122"/>
            </a:endParaRPr>
          </a:p>
        </c:rich>
      </c:tx>
      <c:layout>
        <c:manualLayout>
          <c:xMode val="edge"/>
          <c:yMode val="edge"/>
          <c:x val="0.138834951456311"/>
          <c:y val="0.0740740740740741"/>
        </c:manualLayout>
      </c:layout>
      <c:overlay val="0"/>
      <c:spPr>
        <a:noFill/>
        <a:ln>
          <a:noFill/>
        </a:ln>
        <a:effectLst/>
      </c:spPr>
    </c:title>
    <c:autoTitleDeleted val="0"/>
    <c:plotArea>
      <c:layout>
        <c:manualLayout>
          <c:layoutTarget val="inner"/>
          <c:xMode val="edge"/>
          <c:yMode val="edge"/>
          <c:x val="0.290346907993967"/>
          <c:y val="0.187708066581306"/>
          <c:w val="0.432692307692308"/>
          <c:h val="0.587708066581306"/>
        </c:manualLayout>
      </c:layout>
      <c:doughnutChart>
        <c:varyColors val="1"/>
        <c:ser>
          <c:idx val="0"/>
          <c:order val="0"/>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solidFill>
                <a:schemeClr val="accent6"/>
              </a:soli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Pt>
            <c:idx val="5"/>
            <c:bubble3D val="0"/>
            <c:spPr>
              <a:solidFill>
                <a:schemeClr val="accent6">
                  <a:lumMod val="60000"/>
                </a:schemeClr>
              </a:solidFill>
              <a:ln w="19050">
                <a:solidFill>
                  <a:schemeClr val="lt1"/>
                </a:solidFill>
              </a:ln>
              <a:effectLst/>
            </c:spPr>
          </c:dPt>
          <c:dPt>
            <c:idx val="6"/>
            <c:bubble3D val="0"/>
            <c:spPr>
              <a:solidFill>
                <a:schemeClr val="accent2">
                  <a:lumMod val="80000"/>
                  <a:lumOff val="2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[依申请公开.xlsx]Sheet1!$B$1:$B$7</c:f>
              <c:strCache>
                <c:ptCount val="7"/>
                <c:pt idx="0">
                  <c:v>2个工作日内办结</c:v>
                </c:pt>
                <c:pt idx="1">
                  <c:v>3个工作日内办结</c:v>
                </c:pt>
                <c:pt idx="2">
                  <c:v>4个工作日内办结</c:v>
                </c:pt>
                <c:pt idx="3">
                  <c:v>6个工作日内办结</c:v>
                </c:pt>
                <c:pt idx="4">
                  <c:v>7个工作日内办结</c:v>
                </c:pt>
                <c:pt idx="5">
                  <c:v>8个工作日内办结</c:v>
                </c:pt>
                <c:pt idx="6">
                  <c:v>9个工作日内办结</c:v>
                </c:pt>
              </c:strCache>
            </c:strRef>
          </c:cat>
          <c:val>
            <c:numRef>
              <c:f>[依申请公开.xlsx]Sheet1!$C$1:$C$7</c:f>
              <c:numCache>
                <c:formatCode>General</c:formatCode>
                <c:ptCount val="7"/>
                <c:pt idx="0">
                  <c:v>4</c:v>
                </c:pt>
                <c:pt idx="1">
                  <c:v>2</c:v>
                </c:pt>
                <c:pt idx="2">
                  <c:v>1</c:v>
                </c:pt>
                <c:pt idx="3">
                  <c:v>3</c:v>
                </c:pt>
                <c:pt idx="4">
                  <c:v>1</c:v>
                </c:pt>
                <c:pt idx="5">
                  <c:v>1</c:v>
                </c:pt>
                <c:pt idx="6">
                  <c:v>1</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0.0428015564202335"/>
          <c:y val="0.81608040201005"/>
          <c:w val="0.930933852140078"/>
          <c:h val="0.153768844221106"/>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6C217FC-D21A-434B-81E8-885403B7C199}" type="doc">
      <dgm:prSet loTypeId="urn:microsoft.com/office/officeart/2005/8/layout/default" loCatId="list" qsTypeId="urn:microsoft.com/office/officeart/2005/8/quickstyle/simple1" qsCatId="simple" csTypeId="urn:microsoft.com/office/officeart/2005/8/colors/colorful1" csCatId="accent1" phldr="1"/>
      <dgm:spPr/>
      <dgm:t>
        <a:bodyPr/>
        <a:p>
          <a:endParaRPr lang="zh-CN" altLang="en-US"/>
        </a:p>
      </dgm:t>
    </dgm:pt>
    <dgm:pt modelId="{0F6A9A71-04B0-4D80-9629-77D7ECE16AD6}">
      <dgm:prSet phldrT="[文本]" phldr="0" custT="1"/>
      <dgm:spPr/>
      <dgm:t>
        <a:bodyPr vert="horz" wrap="square" anchor="ctr"/>
        <a:p>
          <a:pPr algn="ctr">
            <a:lnSpc>
              <a:spcPct val="100000"/>
            </a:lnSpc>
            <a:spcBef>
              <a:spcPct val="0"/>
            </a:spcBef>
            <a:spcAft>
              <a:spcPct val="35000"/>
            </a:spcAft>
          </a:pPr>
          <a:r>
            <a:rPr lang="zh-CN" altLang="en-US" sz="2000" b="1" kern="1200">
              <a:latin typeface="黑体" panose="02010609060101010101" charset="-122"/>
              <a:ea typeface="黑体" panose="02010609060101010101" charset="-122"/>
            </a:rPr>
            <a:t>网站公开</a:t>
          </a:r>
          <a:r>
            <a:rPr lang="en-US" altLang="zh-CN" sz="2000" b="1" kern="1200">
              <a:latin typeface="黑体" panose="02010609060101010101" charset="-122"/>
              <a:ea typeface="黑体" panose="02010609060101010101" charset="-122"/>
            </a:rPr>
            <a:t/>
          </a:r>
          <a:endParaRPr lang="en-US" altLang="zh-CN" sz="2000" b="1" kern="1200">
            <a:latin typeface="黑体" panose="02010609060101010101" charset="-122"/>
            <a:ea typeface="黑体" panose="02010609060101010101" charset="-122"/>
          </a:endParaRPr>
        </a:p>
        <a:p>
          <a:pPr algn="ctr">
            <a:lnSpc>
              <a:spcPct val="100000"/>
            </a:lnSpc>
            <a:spcBef>
              <a:spcPct val="0"/>
            </a:spcBef>
            <a:spcAft>
              <a:spcPct val="35000"/>
            </a:spcAft>
          </a:pPr>
          <a:r>
            <a:rPr lang="en-US" altLang="zh-CN" sz="2200" kern="1200">
              <a:latin typeface="方正小标宋简体" panose="03000509000000000000" charset="-122"/>
              <a:ea typeface="方正小标宋简体" panose="03000509000000000000" charset="-122"/>
              <a:cs typeface="+mn-cs"/>
            </a:rPr>
            <a:t>2337</a:t>
          </a:r>
          <a:r>
            <a:rPr lang="zh-CN" altLang="en-US" sz="2200" kern="1200">
              <a:latin typeface="方正小标宋简体" panose="03000509000000000000" charset="-122"/>
              <a:ea typeface="方正小标宋简体" panose="03000509000000000000" charset="-122"/>
              <a:cs typeface="+mn-cs"/>
            </a:rPr>
            <a:t>条</a:t>
          </a:r>
          <a:r>
            <a:rPr sz="6500"/>
            <a:t/>
          </a:r>
          <a:endParaRPr sz="6500"/>
        </a:p>
      </dgm:t>
    </dgm:pt>
    <dgm:pt modelId="{F8228150-0BC9-49EF-8598-95F76187E5B1}" cxnId="{1B1DFE84-D217-473B-A226-6A05B99EE685}" type="parTrans">
      <dgm:prSet/>
      <dgm:spPr/>
      <dgm:t>
        <a:bodyPr/>
        <a:p>
          <a:endParaRPr lang="zh-CN" altLang="en-US"/>
        </a:p>
      </dgm:t>
    </dgm:pt>
    <dgm:pt modelId="{BAC3F1AD-5942-463B-B3B2-9745534833ED}" cxnId="{1B1DFE84-D217-473B-A226-6A05B99EE685}" type="sibTrans">
      <dgm:prSet/>
      <dgm:spPr/>
      <dgm:t>
        <a:bodyPr/>
        <a:p>
          <a:endParaRPr lang="zh-CN" altLang="en-US"/>
        </a:p>
      </dgm:t>
    </dgm:pt>
    <dgm:pt modelId="{7CEFBCD1-11D3-4D57-B1A2-794D8E13977F}">
      <dgm:prSet phldrT="[文本]" phldr="0" custT="1"/>
      <dgm:spPr/>
      <dgm:t>
        <a:bodyPr vert="horz" wrap="square" lIns="76200" tIns="76200" rIns="76200" bIns="76200" numCol="1" spcCol="1270" anchor="ctr" anchorCtr="0"/>
        <a:p>
          <a:pPr algn="ctr" defTabSz="889000">
            <a:lnSpc>
              <a:spcPct val="90000"/>
            </a:lnSpc>
            <a:spcBef>
              <a:spcPct val="0"/>
            </a:spcBef>
            <a:spcAft>
              <a:spcPct val="35000"/>
            </a:spcAft>
          </a:pPr>
          <a:r>
            <a:rPr lang="zh-CN" altLang="en-US" sz="1900" b="1" kern="1200">
              <a:latin typeface="黑体" panose="02010609060101010101" charset="-122"/>
              <a:ea typeface="黑体" panose="02010609060101010101" charset="-122"/>
              <a:cs typeface="+mn-cs"/>
            </a:rPr>
            <a:t>微信公众号公开</a:t>
          </a:r>
          <a:r>
            <a:rPr lang="en-US" altLang="zh-CN" sz="1900" b="1" kern="1200">
              <a:latin typeface="黑体" panose="02010609060101010101" charset="-122"/>
              <a:ea typeface="黑体" panose="02010609060101010101" charset="-122"/>
              <a:cs typeface="+mn-cs"/>
            </a:rPr>
            <a:t/>
          </a:r>
          <a:endParaRPr lang="en-US" altLang="zh-CN" sz="1900" b="1" kern="1200">
            <a:latin typeface="黑体" panose="02010609060101010101" charset="-122"/>
            <a:ea typeface="黑体" panose="02010609060101010101" charset="-122"/>
            <a:cs typeface="+mn-cs"/>
          </a:endParaRPr>
        </a:p>
        <a:p>
          <a:pPr algn="ctr" defTabSz="622300">
            <a:lnSpc>
              <a:spcPct val="90000"/>
            </a:lnSpc>
            <a:spcBef>
              <a:spcPct val="0"/>
            </a:spcBef>
            <a:spcAft>
              <a:spcPct val="35000"/>
            </a:spcAft>
          </a:pPr>
          <a:r>
            <a:rPr lang="en-US" altLang="zh-CN" sz="2200" kern="1200">
              <a:latin typeface="方正小标宋简体" panose="03000509000000000000" charset="-122"/>
              <a:ea typeface="方正小标宋简体" panose="03000509000000000000" charset="-122"/>
            </a:rPr>
            <a:t>1485</a:t>
          </a:r>
          <a:r>
            <a:rPr lang="zh-CN" altLang="en-US" sz="2200" kern="1200">
              <a:latin typeface="方正小标宋简体" panose="03000509000000000000" charset="-122"/>
              <a:ea typeface="方正小标宋简体" panose="03000509000000000000" charset="-122"/>
            </a:rPr>
            <a:t>条</a:t>
          </a:r>
          <a:r>
            <a:rPr sz="6500"/>
            <a:t/>
          </a:r>
          <a:endParaRPr sz="6500"/>
        </a:p>
      </dgm:t>
    </dgm:pt>
    <dgm:pt modelId="{A9A529F5-C0ED-400D-9351-39B650C582A8}" cxnId="{322B10EB-9A81-4E01-8CD0-26E4D6E56AC3}" type="parTrans">
      <dgm:prSet/>
      <dgm:spPr/>
      <dgm:t>
        <a:bodyPr/>
        <a:p>
          <a:endParaRPr lang="zh-CN" altLang="en-US"/>
        </a:p>
      </dgm:t>
    </dgm:pt>
    <dgm:pt modelId="{6DA20355-4FD1-4B33-8C2D-76B2A43B43A9}" cxnId="{322B10EB-9A81-4E01-8CD0-26E4D6E56AC3}" type="sibTrans">
      <dgm:prSet/>
      <dgm:spPr/>
      <dgm:t>
        <a:bodyPr/>
        <a:p>
          <a:endParaRPr lang="zh-CN" altLang="en-US"/>
        </a:p>
      </dgm:t>
    </dgm:pt>
    <dgm:pt modelId="{83D4C2E1-45F5-4F95-B12E-8D1869657EB0}">
      <dgm:prSet phldrT="[文本]" phldr="0" custT="1"/>
      <dgm:spPr/>
      <dgm:t>
        <a:bodyPr vert="horz" wrap="square" anchor="ctr"/>
        <a:p>
          <a:pPr algn="ctr">
            <a:lnSpc>
              <a:spcPct val="100000"/>
            </a:lnSpc>
            <a:spcBef>
              <a:spcPct val="0"/>
            </a:spcBef>
            <a:spcAft>
              <a:spcPct val="35000"/>
            </a:spcAft>
          </a:pPr>
          <a:r>
            <a:rPr lang="zh-CN" altLang="en-US" sz="1800" b="1" kern="1200"/>
            <a:t>编印</a:t>
          </a:r>
          <a:r>
            <a:rPr lang="en-US" altLang="zh-CN" sz="1800" b="1" kern="1200"/>
            <a:t>《</a:t>
          </a:r>
          <a:r>
            <a:rPr lang="zh-CN" altLang="en-US" sz="1800" b="1" kern="1200"/>
            <a:t>陕西知识产权</a:t>
          </a:r>
          <a:r>
            <a:rPr lang="en-US" altLang="zh-CN" sz="1800" b="1" kern="1200"/>
            <a:t>》</a:t>
          </a:r>
          <a:r>
            <a:rPr lang="zh-CN" altLang="en-US" sz="1800" b="1" kern="1200"/>
            <a:t>期刊</a:t>
          </a:r>
          <a:r>
            <a:rPr lang="en-US" altLang="zh-CN" sz="1400" b="1" kern="1200"/>
            <a:t/>
          </a:r>
          <a:endParaRPr lang="en-US" altLang="zh-CN" sz="1400" b="1" kern="1200"/>
        </a:p>
        <a:p>
          <a:pPr algn="ctr">
            <a:lnSpc>
              <a:spcPct val="100000"/>
            </a:lnSpc>
            <a:spcBef>
              <a:spcPct val="0"/>
            </a:spcBef>
            <a:spcAft>
              <a:spcPct val="35000"/>
            </a:spcAft>
          </a:pPr>
          <a:r>
            <a:rPr lang="en-US" altLang="zh-CN" sz="2200" kern="1200">
              <a:latin typeface="方正小标宋简体" panose="03000509000000000000" charset="-122"/>
              <a:ea typeface="方正小标宋简体" panose="03000509000000000000" charset="-122"/>
              <a:cs typeface="+mn-cs"/>
            </a:rPr>
            <a:t>5</a:t>
          </a:r>
          <a:r>
            <a:rPr lang="zh-CN" altLang="en-US" sz="2200" kern="1200">
              <a:latin typeface="方正小标宋简体" panose="03000509000000000000" charset="-122"/>
              <a:ea typeface="方正小标宋简体" panose="03000509000000000000" charset="-122"/>
              <a:cs typeface="+mn-cs"/>
            </a:rPr>
            <a:t>期</a:t>
          </a:r>
          <a:r>
            <a:rPr sz="6500"/>
            <a:t/>
          </a:r>
          <a:endParaRPr sz="6500"/>
        </a:p>
      </dgm:t>
    </dgm:pt>
    <dgm:pt modelId="{F4F7F8DA-784C-4C9A-ADFE-66583B81E84E}" cxnId="{9FE2BF83-D4F9-41C9-B547-D4EEB6C6513D}" type="parTrans">
      <dgm:prSet/>
      <dgm:spPr/>
      <dgm:t>
        <a:bodyPr/>
        <a:p>
          <a:endParaRPr lang="zh-CN" altLang="en-US"/>
        </a:p>
      </dgm:t>
    </dgm:pt>
    <dgm:pt modelId="{F3AC1626-E7C7-48FB-BE2A-B530700C5E8B}" cxnId="{9FE2BF83-D4F9-41C9-B547-D4EEB6C6513D}" type="sibTrans">
      <dgm:prSet/>
      <dgm:spPr/>
      <dgm:t>
        <a:bodyPr/>
        <a:p>
          <a:endParaRPr lang="zh-CN" altLang="en-US"/>
        </a:p>
      </dgm:t>
    </dgm:pt>
    <dgm:pt modelId="{9349F644-92AB-492F-B0FD-E4F217E2FB5A}">
      <dgm:prSet phldrT="[文本]" phldr="0" custT="1"/>
      <dgm:spPr/>
      <dgm:t>
        <a:bodyPr vert="horz" wrap="square" anchor="ctr"/>
        <a:p>
          <a:pPr algn="ctr">
            <a:lnSpc>
              <a:spcPct val="100000"/>
            </a:lnSpc>
            <a:spcBef>
              <a:spcPct val="0"/>
            </a:spcBef>
            <a:spcAft>
              <a:spcPct val="35000"/>
            </a:spcAft>
          </a:pPr>
          <a:r>
            <a:rPr lang="zh-CN" altLang="en-US" sz="2000" b="1" kern="1200">
              <a:latin typeface="黑体" panose="02010609060101010101" charset="-122"/>
              <a:ea typeface="黑体" panose="02010609060101010101" charset="-122"/>
              <a:cs typeface="+mn-cs"/>
            </a:rPr>
            <a:t>新闻发布</a:t>
          </a:r>
          <a:r>
            <a:rPr lang="zh-CN" altLang="en-US" sz="2000" b="1" kern="1200">
              <a:latin typeface="黑体" panose="02010609060101010101" charset="-122"/>
              <a:ea typeface="黑体" panose="02010609060101010101" charset="-122"/>
            </a:rPr>
            <a:t>会</a:t>
          </a:r>
          <a:r>
            <a:rPr lang="en-US" altLang="zh-CN" sz="2000" b="1" kern="1200">
              <a:latin typeface="黑体" panose="02010609060101010101" charset="-122"/>
              <a:ea typeface="黑体" panose="02010609060101010101" charset="-122"/>
            </a:rPr>
            <a:t/>
          </a:r>
          <a:endParaRPr lang="en-US" altLang="zh-CN" sz="2000" b="1" kern="1200">
            <a:latin typeface="黑体" panose="02010609060101010101" charset="-122"/>
            <a:ea typeface="黑体" panose="02010609060101010101" charset="-122"/>
          </a:endParaRPr>
        </a:p>
        <a:p>
          <a:pPr algn="ctr">
            <a:lnSpc>
              <a:spcPct val="100000"/>
            </a:lnSpc>
            <a:spcBef>
              <a:spcPct val="0"/>
            </a:spcBef>
            <a:spcAft>
              <a:spcPct val="35000"/>
            </a:spcAft>
          </a:pPr>
          <a:r>
            <a:rPr lang="en-US" altLang="zh-CN" sz="2200" kern="1200">
              <a:latin typeface="方正小标宋简体" panose="03000509000000000000" charset="-122"/>
              <a:ea typeface="方正小标宋简体" panose="03000509000000000000" charset="-122"/>
            </a:rPr>
            <a:t>2</a:t>
          </a:r>
          <a:r>
            <a:rPr lang="zh-CN" altLang="en-US" sz="2200" kern="1200">
              <a:latin typeface="方正小标宋简体" panose="03000509000000000000" charset="-122"/>
              <a:ea typeface="方正小标宋简体" panose="03000509000000000000" charset="-122"/>
            </a:rPr>
            <a:t>场</a:t>
          </a:r>
          <a:r>
            <a:rPr sz="6500"/>
            <a:t/>
          </a:r>
          <a:endParaRPr sz="6500"/>
        </a:p>
      </dgm:t>
    </dgm:pt>
    <dgm:pt modelId="{E2593BCE-FC1C-4C98-93B9-B1BE3E7F32D9}" cxnId="{4E039D8F-AD71-435B-B3D4-92B84AC62F41}" type="parTrans">
      <dgm:prSet/>
      <dgm:spPr/>
      <dgm:t>
        <a:bodyPr/>
        <a:p>
          <a:endParaRPr lang="zh-CN" altLang="en-US"/>
        </a:p>
      </dgm:t>
    </dgm:pt>
    <dgm:pt modelId="{CDE02A39-4ADF-4147-A6B1-A5AFD13E194D}" cxnId="{4E039D8F-AD71-435B-B3D4-92B84AC62F41}" type="sibTrans">
      <dgm:prSet/>
      <dgm:spPr/>
      <dgm:t>
        <a:bodyPr/>
        <a:p>
          <a:endParaRPr lang="zh-CN" altLang="en-US"/>
        </a:p>
      </dgm:t>
    </dgm:pt>
    <dgm:pt modelId="{C9799BCA-37DD-4042-842C-38463D983074}">
      <dgm:prSet phldrT="[文本]" phldr="0" custT="1"/>
      <dgm:spPr/>
      <dgm:t>
        <a:bodyPr vert="horz" wrap="square" anchor="ctr"/>
        <a:p>
          <a:pPr algn="ctr">
            <a:lnSpc>
              <a:spcPct val="100000"/>
            </a:lnSpc>
            <a:spcBef>
              <a:spcPct val="0"/>
            </a:spcBef>
            <a:spcAft>
              <a:spcPct val="35000"/>
            </a:spcAft>
          </a:pPr>
          <a:r>
            <a:rPr lang="zh-CN" altLang="en-US" sz="1800" b="1" kern="1200">
              <a:latin typeface="黑体" panose="02010609060101010101" charset="-122"/>
              <a:ea typeface="黑体" panose="02010609060101010101" charset="-122"/>
            </a:rPr>
            <a:t>办理人大建议、政协提案</a:t>
          </a:r>
          <a:r>
            <a:rPr lang="en-US" altLang="zh-CN" sz="1800" b="1" kern="1200">
              <a:latin typeface="黑体" panose="02010609060101010101" charset="-122"/>
              <a:ea typeface="黑体" panose="02010609060101010101" charset="-122"/>
            </a:rPr>
            <a:t/>
          </a:r>
          <a:endParaRPr lang="en-US" altLang="zh-CN" sz="1800" b="1" kern="1200">
            <a:latin typeface="黑体" panose="02010609060101010101" charset="-122"/>
            <a:ea typeface="黑体" panose="02010609060101010101" charset="-122"/>
          </a:endParaRPr>
        </a:p>
        <a:p>
          <a:pPr algn="ctr">
            <a:lnSpc>
              <a:spcPct val="100000"/>
            </a:lnSpc>
            <a:spcBef>
              <a:spcPct val="0"/>
            </a:spcBef>
            <a:spcAft>
              <a:spcPct val="35000"/>
            </a:spcAft>
          </a:pPr>
          <a:r>
            <a:rPr lang="en-US" altLang="zh-CN" sz="2200" kern="1200">
              <a:latin typeface="方正小标宋简体" panose="03000509000000000000" charset="-122"/>
              <a:ea typeface="方正小标宋简体" panose="03000509000000000000" charset="-122"/>
              <a:cs typeface="+mn-cs"/>
            </a:rPr>
            <a:t>5</a:t>
          </a:r>
          <a:r>
            <a:rPr lang="zh-CN" altLang="en-US" sz="2200" kern="1200">
              <a:latin typeface="方正小标宋简体" panose="03000509000000000000" charset="-122"/>
              <a:ea typeface="方正小标宋简体" panose="03000509000000000000" charset="-122"/>
              <a:cs typeface="+mn-cs"/>
            </a:rPr>
            <a:t>个</a:t>
          </a:r>
          <a:r>
            <a:rPr sz="6500"/>
            <a:t/>
          </a:r>
          <a:endParaRPr sz="6500"/>
        </a:p>
      </dgm:t>
    </dgm:pt>
    <dgm:pt modelId="{66A2E10F-7E9C-4CEB-AC15-BBCA897B57FD}" cxnId="{237F20EE-A8BD-45AE-91F1-82AD7B42B889}" type="parTrans">
      <dgm:prSet/>
      <dgm:spPr/>
      <dgm:t>
        <a:bodyPr/>
        <a:p>
          <a:endParaRPr lang="zh-CN" altLang="en-US"/>
        </a:p>
      </dgm:t>
    </dgm:pt>
    <dgm:pt modelId="{8A4758BE-AD81-4806-B442-D4906F06973A}" cxnId="{237F20EE-A8BD-45AE-91F1-82AD7B42B889}" type="sibTrans">
      <dgm:prSet/>
      <dgm:spPr/>
      <dgm:t>
        <a:bodyPr/>
        <a:p>
          <a:endParaRPr lang="zh-CN" altLang="en-US"/>
        </a:p>
      </dgm:t>
    </dgm:pt>
    <dgm:pt modelId="{D989D24F-A3E3-4BF7-8EF8-325E64001BE4}" type="pres">
      <dgm:prSet presAssocID="{E6C217FC-D21A-434B-81E8-885403B7C199}" presName="diagram" presStyleCnt="0">
        <dgm:presLayoutVars>
          <dgm:dir/>
          <dgm:resizeHandles val="exact"/>
        </dgm:presLayoutVars>
      </dgm:prSet>
      <dgm:spPr/>
    </dgm:pt>
    <dgm:pt modelId="{77AAEC9A-5FF7-433C-82AE-266A2E471CBC}" type="pres">
      <dgm:prSet presAssocID="{0F6A9A71-04B0-4D80-9629-77D7ECE16AD6}" presName="node" presStyleLbl="node1" presStyleIdx="0" presStyleCnt="5" custScaleX="68678" custScaleY="86903" custLinFactNeighborX="3761" custLinFactNeighborY="1875">
        <dgm:presLayoutVars>
          <dgm:bulletEnabled val="1"/>
        </dgm:presLayoutVars>
      </dgm:prSet>
      <dgm:spPr/>
    </dgm:pt>
    <dgm:pt modelId="{E45F28FD-6342-4702-A4F0-D5E22A7196BA}" type="pres">
      <dgm:prSet presAssocID="{BAC3F1AD-5942-463B-B3B2-9745534833ED}" presName="sibTrans" presStyleCnt="0"/>
      <dgm:spPr/>
    </dgm:pt>
    <dgm:pt modelId="{7B9B9FB6-8A52-42FE-A851-FB7169D721C7}" type="pres">
      <dgm:prSet presAssocID="{7CEFBCD1-11D3-4D57-B1A2-794D8E13977F}" presName="node" presStyleLbl="node1" presStyleIdx="1" presStyleCnt="5" custScaleX="83275" custScaleY="86903" custLinFactNeighborX="-317" custLinFactNeighborY="2940">
        <dgm:presLayoutVars>
          <dgm:bulletEnabled val="1"/>
        </dgm:presLayoutVars>
      </dgm:prSet>
      <dgm:spPr>
        <a:xfrm>
          <a:off x="1964622" y="0"/>
          <a:ext cx="1799994" cy="1366594"/>
        </a:xfrm>
        <a:prstGeom prst="rect">
          <a:avLst/>
        </a:prstGeom>
      </dgm:spPr>
    </dgm:pt>
    <dgm:pt modelId="{BEFAB9D1-B1DB-4F12-8642-4DA92292F81F}" type="pres">
      <dgm:prSet presAssocID="{6DA20355-4FD1-4B33-8C2D-76B2A43B43A9}" presName="sibTrans" presStyleCnt="0"/>
      <dgm:spPr/>
    </dgm:pt>
    <dgm:pt modelId="{1E883DAF-7838-4BD6-A365-217A379134D3}" type="pres">
      <dgm:prSet presAssocID="{83D4C2E1-45F5-4F95-B12E-8D1869657EB0}" presName="node" presStyleLbl="node1" presStyleIdx="2" presStyleCnt="5" custScaleX="83321" custScaleY="86903" custLinFactNeighborX="78535" custLinFactNeighborY="-4577">
        <dgm:presLayoutVars>
          <dgm:bulletEnabled val="1"/>
        </dgm:presLayoutVars>
      </dgm:prSet>
      <dgm:spPr/>
    </dgm:pt>
    <dgm:pt modelId="{637D1B4E-1C76-4C4F-9DA3-E952E371CB22}" type="pres">
      <dgm:prSet presAssocID="{F3AC1626-E7C7-48FB-BE2A-B530700C5E8B}" presName="sibTrans" presStyleCnt="0"/>
      <dgm:spPr/>
    </dgm:pt>
    <dgm:pt modelId="{1AC098FF-1110-4B28-AA20-82508DE0F40D}" type="pres">
      <dgm:prSet presAssocID="{9349F644-92AB-492F-B0FD-E4F217E2FB5A}" presName="node" presStyleLbl="node1" presStyleIdx="3" presStyleCnt="5" custScaleX="68678" custScaleY="86903" custLinFactNeighborX="-89795" custLinFactNeighborY="-4344">
        <dgm:presLayoutVars>
          <dgm:bulletEnabled val="1"/>
        </dgm:presLayoutVars>
      </dgm:prSet>
      <dgm:spPr/>
    </dgm:pt>
    <dgm:pt modelId="{105403A0-188D-4F41-98C2-F8FAA2B6D6FC}" type="pres">
      <dgm:prSet presAssocID="{CDE02A39-4ADF-4147-A6B1-A5AFD13E194D}" presName="sibTrans" presStyleCnt="0"/>
      <dgm:spPr/>
    </dgm:pt>
    <dgm:pt modelId="{D993D32A-63FE-4BC0-A992-7E95EF1F1C7A}" type="pres">
      <dgm:prSet presAssocID="{C9799BCA-37DD-4042-842C-38463D983074}" presName="node" presStyleLbl="node1" presStyleIdx="4" presStyleCnt="5" custScaleX="79547" custScaleY="86903" custLinFactNeighborX="-4517" custLinFactNeighborY="-4144">
        <dgm:presLayoutVars>
          <dgm:bulletEnabled val="1"/>
        </dgm:presLayoutVars>
      </dgm:prSet>
      <dgm:spPr/>
    </dgm:pt>
  </dgm:ptLst>
  <dgm:cxnLst>
    <dgm:cxn modelId="{1B1DFE84-D217-473B-A226-6A05B99EE685}" srcId="{E6C217FC-D21A-434B-81E8-885403B7C199}" destId="{0F6A9A71-04B0-4D80-9629-77D7ECE16AD6}" srcOrd="0" destOrd="0" parTransId="{F8228150-0BC9-49EF-8598-95F76187E5B1}" sibTransId="{BAC3F1AD-5942-463B-B3B2-9745534833ED}"/>
    <dgm:cxn modelId="{322B10EB-9A81-4E01-8CD0-26E4D6E56AC3}" srcId="{E6C217FC-D21A-434B-81E8-885403B7C199}" destId="{7CEFBCD1-11D3-4D57-B1A2-794D8E13977F}" srcOrd="1" destOrd="0" parTransId="{A9A529F5-C0ED-400D-9351-39B650C582A8}" sibTransId="{6DA20355-4FD1-4B33-8C2D-76B2A43B43A9}"/>
    <dgm:cxn modelId="{9FE2BF83-D4F9-41C9-B547-D4EEB6C6513D}" srcId="{E6C217FC-D21A-434B-81E8-885403B7C199}" destId="{83D4C2E1-45F5-4F95-B12E-8D1869657EB0}" srcOrd="2" destOrd="0" parTransId="{F4F7F8DA-784C-4C9A-ADFE-66583B81E84E}" sibTransId="{F3AC1626-E7C7-48FB-BE2A-B530700C5E8B}"/>
    <dgm:cxn modelId="{4E039D8F-AD71-435B-B3D4-92B84AC62F41}" srcId="{E6C217FC-D21A-434B-81E8-885403B7C199}" destId="{9349F644-92AB-492F-B0FD-E4F217E2FB5A}" srcOrd="3" destOrd="0" parTransId="{E2593BCE-FC1C-4C98-93B9-B1BE3E7F32D9}" sibTransId="{CDE02A39-4ADF-4147-A6B1-A5AFD13E194D}"/>
    <dgm:cxn modelId="{237F20EE-A8BD-45AE-91F1-82AD7B42B889}" srcId="{E6C217FC-D21A-434B-81E8-885403B7C199}" destId="{C9799BCA-37DD-4042-842C-38463D983074}" srcOrd="4" destOrd="0" parTransId="{66A2E10F-7E9C-4CEB-AC15-BBCA897B57FD}" sibTransId="{8A4758BE-AD81-4806-B442-D4906F06973A}"/>
    <dgm:cxn modelId="{E11859B3-2CD2-47AA-A3E2-62B5D481D02F}" type="presOf" srcId="{E6C217FC-D21A-434B-81E8-885403B7C199}" destId="{D989D24F-A3E3-4BF7-8EF8-325E64001BE4}" srcOrd="0" destOrd="0" presId="urn:microsoft.com/office/officeart/2005/8/layout/default"/>
    <dgm:cxn modelId="{3727E54C-4192-4B4E-8D32-EDE1F917778F}" type="presParOf" srcId="{D989D24F-A3E3-4BF7-8EF8-325E64001BE4}" destId="{77AAEC9A-5FF7-433C-82AE-266A2E471CBC}" srcOrd="0" destOrd="0" presId="urn:microsoft.com/office/officeart/2005/8/layout/default"/>
    <dgm:cxn modelId="{F473AE7D-1E7C-430B-9B80-ABE250FE4062}" type="presOf" srcId="{0F6A9A71-04B0-4D80-9629-77D7ECE16AD6}" destId="{77AAEC9A-5FF7-433C-82AE-266A2E471CBC}" srcOrd="0" destOrd="0" presId="urn:microsoft.com/office/officeart/2005/8/layout/default"/>
    <dgm:cxn modelId="{315FB776-8D83-429A-B6B3-99334F88261C}" type="presParOf" srcId="{D989D24F-A3E3-4BF7-8EF8-325E64001BE4}" destId="{E45F28FD-6342-4702-A4F0-D5E22A7196BA}" srcOrd="1" destOrd="0" presId="urn:microsoft.com/office/officeart/2005/8/layout/default"/>
    <dgm:cxn modelId="{2B998619-F35A-418D-9BA2-5B6C77960DD5}" type="presParOf" srcId="{D989D24F-A3E3-4BF7-8EF8-325E64001BE4}" destId="{7B9B9FB6-8A52-42FE-A851-FB7169D721C7}" srcOrd="2" destOrd="0" presId="urn:microsoft.com/office/officeart/2005/8/layout/default"/>
    <dgm:cxn modelId="{A2401A98-E946-43BB-B7BE-86EB97D85F37}" type="presOf" srcId="{7CEFBCD1-11D3-4D57-B1A2-794D8E13977F}" destId="{7B9B9FB6-8A52-42FE-A851-FB7169D721C7}" srcOrd="0" destOrd="0" presId="urn:microsoft.com/office/officeart/2005/8/layout/default"/>
    <dgm:cxn modelId="{4CC23DC8-AA86-4470-8E5A-645DBB090696}" type="presParOf" srcId="{D989D24F-A3E3-4BF7-8EF8-325E64001BE4}" destId="{BEFAB9D1-B1DB-4F12-8642-4DA92292F81F}" srcOrd="3" destOrd="0" presId="urn:microsoft.com/office/officeart/2005/8/layout/default"/>
    <dgm:cxn modelId="{33087704-BF13-46DC-AB95-3C64C5CF0988}" type="presParOf" srcId="{D989D24F-A3E3-4BF7-8EF8-325E64001BE4}" destId="{1E883DAF-7838-4BD6-A365-217A379134D3}" srcOrd="4" destOrd="0" presId="urn:microsoft.com/office/officeart/2005/8/layout/default"/>
    <dgm:cxn modelId="{3E8C7676-6051-4BF8-B9E7-11F14B99A045}" type="presOf" srcId="{83D4C2E1-45F5-4F95-B12E-8D1869657EB0}" destId="{1E883DAF-7838-4BD6-A365-217A379134D3}" srcOrd="0" destOrd="0" presId="urn:microsoft.com/office/officeart/2005/8/layout/default"/>
    <dgm:cxn modelId="{FB034EC2-01E1-484F-972A-360F58E86AB8}" type="presParOf" srcId="{D989D24F-A3E3-4BF7-8EF8-325E64001BE4}" destId="{637D1B4E-1C76-4C4F-9DA3-E952E371CB22}" srcOrd="5" destOrd="0" presId="urn:microsoft.com/office/officeart/2005/8/layout/default"/>
    <dgm:cxn modelId="{279570C3-BB50-4206-A1BC-319C5D4700E0}" type="presParOf" srcId="{D989D24F-A3E3-4BF7-8EF8-325E64001BE4}" destId="{1AC098FF-1110-4B28-AA20-82508DE0F40D}" srcOrd="6" destOrd="0" presId="urn:microsoft.com/office/officeart/2005/8/layout/default"/>
    <dgm:cxn modelId="{81C4B48A-A7D8-4E7F-8EDC-E0E6E9E47DD8}" type="presOf" srcId="{9349F644-92AB-492F-B0FD-E4F217E2FB5A}" destId="{1AC098FF-1110-4B28-AA20-82508DE0F40D}" srcOrd="0" destOrd="0" presId="urn:microsoft.com/office/officeart/2005/8/layout/default"/>
    <dgm:cxn modelId="{7CA7A9F9-0B28-41C6-A21D-46FAA62F8CE4}" type="presParOf" srcId="{D989D24F-A3E3-4BF7-8EF8-325E64001BE4}" destId="{105403A0-188D-4F41-98C2-F8FAA2B6D6FC}" srcOrd="7" destOrd="0" presId="urn:microsoft.com/office/officeart/2005/8/layout/default"/>
    <dgm:cxn modelId="{B91B0369-EE7D-4875-B031-CC4C55A8F962}" type="presParOf" srcId="{D989D24F-A3E3-4BF7-8EF8-325E64001BE4}" destId="{D993D32A-63FE-4BC0-A992-7E95EF1F1C7A}" srcOrd="8" destOrd="0" presId="urn:microsoft.com/office/officeart/2005/8/layout/default"/>
    <dgm:cxn modelId="{593BEC4F-5B6A-42D2-8AF3-CC1E2219AFF6}" type="presOf" srcId="{C9799BCA-37DD-4042-842C-38463D983074}" destId="{D993D32A-63FE-4BC0-A992-7E95EF1F1C7A}" srcOrd="0" destOrd="0" presId="urn:microsoft.com/office/officeart/2005/8/layout/defaul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AAEC9A-5FF7-433C-82AE-266A2E471CBC}">
      <dsp:nvSpPr>
        <dsp:cNvPr id="0" name=""/>
        <dsp:cNvSpPr/>
      </dsp:nvSpPr>
      <dsp:spPr>
        <a:xfrm>
          <a:off x="88900" y="144107"/>
          <a:ext cx="1596413" cy="12120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softEdge rad="0"/>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CN" altLang="en-US" sz="2000" b="1" kern="1200">
              <a:latin typeface="黑体" panose="02010609060101010101" pitchFamily="49" charset="-122"/>
              <a:ea typeface="黑体" panose="02010609060101010101" pitchFamily="49" charset="-122"/>
            </a:rPr>
            <a:t>网站公开</a:t>
          </a:r>
          <a:endParaRPr lang="en-US" altLang="zh-CN" sz="2000" b="1" kern="1200">
            <a:latin typeface="黑体" panose="02010609060101010101" pitchFamily="49" charset="-122"/>
            <a:ea typeface="黑体" panose="02010609060101010101" pitchFamily="49" charset="-122"/>
          </a:endParaRPr>
        </a:p>
        <a:p>
          <a:pPr marL="0" lvl="0" indent="0" algn="ctr" defTabSz="8890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1313</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条</a:t>
          </a:r>
        </a:p>
      </dsp:txBody>
      <dsp:txXfrm>
        <a:off x="88900" y="144107"/>
        <a:ext cx="1596413" cy="1212031"/>
      </dsp:txXfrm>
    </dsp:sp>
    <dsp:sp modelId="{7B9B9FB6-8A52-42FE-A851-FB7169D721C7}">
      <dsp:nvSpPr>
        <dsp:cNvPr id="0" name=""/>
        <dsp:cNvSpPr/>
      </dsp:nvSpPr>
      <dsp:spPr>
        <a:xfrm>
          <a:off x="1822970" y="158961"/>
          <a:ext cx="1935719" cy="1212031"/>
        </a:xfrm>
        <a:prstGeom prst="rect">
          <a:avLst/>
        </a:prstGeom>
        <a:solidFill>
          <a:schemeClr val="accent2">
            <a:lumMod val="75000"/>
          </a:schemeClr>
        </a:solidFill>
        <a:ln w="12700" cap="flat" cmpd="sng" algn="ctr">
          <a:solidFill>
            <a:sysClr val="window" lastClr="FFFFFF">
              <a:hueOff val="0"/>
              <a:satOff val="0"/>
              <a:lumOff val="0"/>
              <a:alphaOff val="0"/>
            </a:sys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CN" altLang="en-US" sz="1900" b="1" kern="1200">
              <a:solidFill>
                <a:sysClr val="window" lastClr="FFFFFF"/>
              </a:solidFill>
              <a:latin typeface="黑体" panose="02010609060101010101" pitchFamily="49" charset="-122"/>
              <a:ea typeface="黑体" panose="02010609060101010101" pitchFamily="49" charset="-122"/>
              <a:cs typeface="+mn-cs"/>
            </a:rPr>
            <a:t>微信公众号公开</a:t>
          </a:r>
          <a:endParaRPr lang="en-US" altLang="zh-CN" sz="1900" b="1" kern="1200">
            <a:solidFill>
              <a:sysClr val="window" lastClr="FFFFFF"/>
            </a:solidFill>
            <a:latin typeface="黑体" panose="02010609060101010101" pitchFamily="49" charset="-122"/>
            <a:ea typeface="黑体" panose="02010609060101010101" pitchFamily="49" charset="-122"/>
            <a:cs typeface="+mn-cs"/>
          </a:endParaRPr>
        </a:p>
        <a:p>
          <a:pPr marL="0" lvl="0" algn="ctr" defTabSz="622300">
            <a:lnSpc>
              <a:spcPct val="90000"/>
            </a:lnSpc>
            <a:spcBef>
              <a:spcPct val="0"/>
            </a:spcBef>
            <a:spcAft>
              <a:spcPct val="35000"/>
            </a:spcAft>
            <a:buNone/>
          </a:pPr>
          <a:r>
            <a:rPr lang="en-US" altLang="zh-CN" sz="2200" kern="1200">
              <a:latin typeface="方正小标宋简体" panose="02000000000000000000" pitchFamily="2" charset="-122"/>
              <a:ea typeface="方正小标宋简体" panose="02000000000000000000" pitchFamily="2" charset="-122"/>
            </a:rPr>
            <a:t>97</a:t>
          </a: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9</a:t>
          </a:r>
          <a:r>
            <a:rPr lang="zh-CN" altLang="en-US" sz="2200" kern="1200">
              <a:latin typeface="方正小标宋简体" panose="02000000000000000000" pitchFamily="2" charset="-122"/>
              <a:ea typeface="方正小标宋简体" panose="02000000000000000000" pitchFamily="2" charset="-122"/>
            </a:rPr>
            <a:t>条</a:t>
          </a:r>
        </a:p>
      </dsp:txBody>
      <dsp:txXfrm>
        <a:off x="1822970" y="158961"/>
        <a:ext cx="1935719" cy="1212031"/>
      </dsp:txXfrm>
    </dsp:sp>
    <dsp:sp modelId="{58907B93-3829-4CC6-B518-E59361C9CF83}">
      <dsp:nvSpPr>
        <dsp:cNvPr id="0" name=""/>
        <dsp:cNvSpPr/>
      </dsp:nvSpPr>
      <dsp:spPr>
        <a:xfrm>
          <a:off x="3888187" y="151513"/>
          <a:ext cx="1848365" cy="1213202"/>
        </a:xfrm>
        <a:prstGeom prst="rect">
          <a:avLst/>
        </a:prstGeom>
        <a:solidFill>
          <a:srgbClr val="FF9900"/>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extrusionH="76200">
          <a:bevelT w="139700" prst="cross"/>
          <a:extrusionClr>
            <a:schemeClr val="tx1"/>
          </a:extrusionClr>
        </a:sp3d>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zh-CN" altLang="en-US" sz="1600" b="1" kern="1200">
              <a:solidFill>
                <a:sysClr val="window" lastClr="FFFFFF"/>
              </a:solidFill>
              <a:latin typeface="黑体" panose="02010609060101010101" pitchFamily="49" charset="-122"/>
              <a:ea typeface="黑体" panose="02010609060101010101" pitchFamily="49" charset="-122"/>
              <a:cs typeface="+mn-cs"/>
            </a:rPr>
            <a:t>报刊杂志发布专版</a:t>
          </a:r>
          <a:endParaRPr lang="en-US" altLang="zh-CN" sz="1600" b="1" kern="1200">
            <a:solidFill>
              <a:sysClr val="window" lastClr="FFFFFF"/>
            </a:solidFill>
            <a:latin typeface="黑体" panose="02010609060101010101" pitchFamily="49" charset="-122"/>
            <a:ea typeface="黑体" panose="02010609060101010101" pitchFamily="49" charset="-122"/>
            <a:cs typeface="+mn-cs"/>
          </a:endParaRPr>
        </a:p>
        <a:p>
          <a:pPr marL="0" lvl="0" indent="0" algn="ctr" defTabSz="7112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4</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版</a:t>
          </a:r>
        </a:p>
      </dsp:txBody>
      <dsp:txXfrm>
        <a:off x="3888187" y="151513"/>
        <a:ext cx="1848365" cy="1213202"/>
      </dsp:txXfrm>
    </dsp:sp>
    <dsp:sp modelId="{1E883DAF-7838-4BD6-A365-217A379134D3}">
      <dsp:nvSpPr>
        <dsp:cNvPr id="0" name=""/>
        <dsp:cNvSpPr/>
      </dsp:nvSpPr>
      <dsp:spPr>
        <a:xfrm>
          <a:off x="1826132" y="1499188"/>
          <a:ext cx="1936788" cy="1212031"/>
        </a:xfrm>
        <a:prstGeom prst="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zh-CN" altLang="en-US" sz="1400" b="1" kern="1200"/>
            <a:t>编印</a:t>
          </a:r>
          <a:r>
            <a:rPr lang="en-US" altLang="zh-CN" sz="1400" b="1" kern="1200"/>
            <a:t>《</a:t>
          </a:r>
          <a:r>
            <a:rPr lang="zh-CN" altLang="en-US" sz="1400" b="1" kern="1200"/>
            <a:t>陕西知识产权</a:t>
          </a:r>
          <a:r>
            <a:rPr lang="en-US" altLang="zh-CN" sz="1400" b="1" kern="1200"/>
            <a:t>》</a:t>
          </a:r>
        </a:p>
        <a:p>
          <a:pPr marL="0" lvl="0" indent="0" algn="ctr" defTabSz="6223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11</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期</a:t>
          </a:r>
        </a:p>
      </dsp:txBody>
      <dsp:txXfrm>
        <a:off x="1826132" y="1499188"/>
        <a:ext cx="1936788" cy="1212031"/>
      </dsp:txXfrm>
    </dsp:sp>
    <dsp:sp modelId="{1AC098FF-1110-4B28-AA20-82508DE0F40D}">
      <dsp:nvSpPr>
        <dsp:cNvPr id="0" name=""/>
        <dsp:cNvSpPr/>
      </dsp:nvSpPr>
      <dsp:spPr>
        <a:xfrm>
          <a:off x="82554" y="1502437"/>
          <a:ext cx="1596413" cy="121203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zh-CN" altLang="en-US" sz="2000" b="1" kern="1200">
              <a:solidFill>
                <a:sysClr val="window" lastClr="FFFFFF"/>
              </a:solidFill>
              <a:latin typeface="黑体" panose="02010609060101010101" pitchFamily="49" charset="-122"/>
              <a:ea typeface="黑体" panose="02010609060101010101" pitchFamily="49" charset="-122"/>
              <a:cs typeface="+mn-cs"/>
            </a:rPr>
            <a:t>新闻发布</a:t>
          </a:r>
          <a:r>
            <a:rPr lang="zh-CN" altLang="en-US" sz="2000" b="1" kern="1200">
              <a:latin typeface="黑体" panose="02010609060101010101" pitchFamily="49" charset="-122"/>
              <a:ea typeface="黑体" panose="02010609060101010101" pitchFamily="49" charset="-122"/>
            </a:rPr>
            <a:t>会</a:t>
          </a:r>
          <a:endParaRPr lang="en-US" altLang="zh-CN" sz="2000" b="1" kern="1200">
            <a:latin typeface="黑体" panose="02010609060101010101" pitchFamily="49" charset="-122"/>
            <a:ea typeface="黑体" panose="02010609060101010101" pitchFamily="49" charset="-122"/>
          </a:endParaRPr>
        </a:p>
        <a:p>
          <a:pPr marL="0" lvl="0" indent="0" algn="ctr" defTabSz="889000">
            <a:lnSpc>
              <a:spcPct val="90000"/>
            </a:lnSpc>
            <a:spcBef>
              <a:spcPct val="0"/>
            </a:spcBef>
            <a:spcAft>
              <a:spcPct val="35000"/>
            </a:spcAft>
            <a:buNone/>
          </a:pPr>
          <a:r>
            <a:rPr lang="en-US" altLang="zh-CN" sz="2200" kern="1200">
              <a:latin typeface="方正小标宋简体" panose="02000000000000000000" pitchFamily="2" charset="-122"/>
              <a:ea typeface="方正小标宋简体" panose="02000000000000000000" pitchFamily="2" charset="-122"/>
            </a:rPr>
            <a:t>1</a:t>
          </a:r>
          <a:r>
            <a:rPr lang="zh-CN" altLang="en-US" sz="2200" kern="1200">
              <a:latin typeface="方正小标宋简体" panose="02000000000000000000" pitchFamily="2" charset="-122"/>
              <a:ea typeface="方正小标宋简体" panose="02000000000000000000" pitchFamily="2" charset="-122"/>
            </a:rPr>
            <a:t>场</a:t>
          </a:r>
        </a:p>
      </dsp:txBody>
      <dsp:txXfrm>
        <a:off x="82554" y="1502437"/>
        <a:ext cx="1596413" cy="1212031"/>
      </dsp:txXfrm>
    </dsp:sp>
    <dsp:sp modelId="{D993D32A-63FE-4BC0-A992-7E95EF1F1C7A}">
      <dsp:nvSpPr>
        <dsp:cNvPr id="0" name=""/>
        <dsp:cNvSpPr/>
      </dsp:nvSpPr>
      <dsp:spPr>
        <a:xfrm>
          <a:off x="3893696" y="1505227"/>
          <a:ext cx="1849062" cy="1212031"/>
        </a:xfrm>
        <a:prstGeom prst="rect">
          <a:avLst/>
        </a:prstGeom>
        <a:solidFill>
          <a:srgbClr val="FF33CC"/>
        </a:solidFill>
        <a:ln w="12700" cap="flat" cmpd="sng" algn="ctr">
          <a:solidFill>
            <a:schemeClr val="lt1">
              <a:hueOff val="0"/>
              <a:satOff val="0"/>
              <a:lumOff val="0"/>
              <a:alphaOff val="0"/>
            </a:schemeClr>
          </a:solidFill>
          <a:prstDash val="solid"/>
          <a:miter lim="800000"/>
        </a:ln>
        <a:effectLst>
          <a:outerShdw blurRad="50800" dist="38100" dir="13500000" algn="br" rotWithShape="0">
            <a:prstClr val="black">
              <a:alpha val="40000"/>
            </a:prstClr>
          </a:outerShdw>
        </a:effectLst>
        <a:scene3d>
          <a:camera prst="orthographicFront"/>
          <a:lightRig rig="threePt" dir="t"/>
        </a:scene3d>
        <a:sp3d>
          <a:bevelT w="139700" prst="cross"/>
        </a:sp3d>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zh-CN" altLang="en-US" sz="1800" b="1" kern="1200">
              <a:latin typeface="黑体" panose="02010609060101010101" pitchFamily="49" charset="-122"/>
              <a:ea typeface="黑体" panose="02010609060101010101" pitchFamily="49" charset="-122"/>
            </a:rPr>
            <a:t>办理人大建议、政协提案</a:t>
          </a:r>
          <a:endParaRPr lang="en-US" altLang="zh-CN" sz="1800" b="1" kern="1200">
            <a:latin typeface="黑体" panose="02010609060101010101" pitchFamily="49" charset="-122"/>
            <a:ea typeface="黑体" panose="02010609060101010101" pitchFamily="49" charset="-122"/>
          </a:endParaRPr>
        </a:p>
        <a:p>
          <a:pPr marL="0" lvl="0" indent="0" algn="ctr" defTabSz="800100">
            <a:lnSpc>
              <a:spcPct val="90000"/>
            </a:lnSpc>
            <a:spcBef>
              <a:spcPct val="0"/>
            </a:spcBef>
            <a:spcAft>
              <a:spcPct val="35000"/>
            </a:spcAft>
            <a:buNone/>
          </a:pPr>
          <a:r>
            <a:rPr lang="en-US" altLang="zh-CN" sz="2200" kern="1200">
              <a:solidFill>
                <a:sysClr val="window" lastClr="FFFFFF"/>
              </a:solidFill>
              <a:latin typeface="方正小标宋简体" panose="02000000000000000000" pitchFamily="2" charset="-122"/>
              <a:ea typeface="方正小标宋简体" panose="02000000000000000000" pitchFamily="2" charset="-122"/>
              <a:cs typeface="+mn-cs"/>
            </a:rPr>
            <a:t>10</a:t>
          </a:r>
          <a:r>
            <a:rPr lang="zh-CN" altLang="en-US" sz="2200" kern="1200">
              <a:solidFill>
                <a:sysClr val="window" lastClr="FFFFFF"/>
              </a:solidFill>
              <a:latin typeface="方正小标宋简体" panose="02000000000000000000" pitchFamily="2" charset="-122"/>
              <a:ea typeface="方正小标宋简体" panose="02000000000000000000" pitchFamily="2" charset="-122"/>
              <a:cs typeface="+mn-cs"/>
            </a:rPr>
            <a:t>个</a:t>
          </a:r>
        </a:p>
      </dsp:txBody>
      <dsp:txXfrm>
        <a:off x="3893696" y="1505227"/>
        <a:ext cx="1849062" cy="121203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rSet csTypeId="urn:microsoft.com/office/officeart/2005/8/colors/accent6_5"/>
        </dgm:pt>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off" val="ctr"/>
          <dgm:param type="contDir" val="sameDir"/>
          <dgm:param type="grDir" val="tL"/>
          <dgm:param type="flowDir" val="row"/>
        </dgm:alg>
      </dgm:if>
      <dgm:else name="Name2">
        <dgm:alg type="snake">
          <dgm:param type="off" val="ctr"/>
          <dgm:param type="contDir" val="sameDir"/>
          <dgm:param type="grDir" val="tR"/>
          <dgm:param type="flowDir" val="row"/>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rawings/drawing1.xml><?xml version="1.0" encoding="utf-8"?>
<c:userShapes xmlns:c="http://schemas.openxmlformats.org/drawingml/2006/chart">
  <cdr:relSizeAnchor xmlns:cdr="http://schemas.openxmlformats.org/drawingml/2006/chartDrawing">
    <cdr:from>
      <cdr:x>0.343313619909502</cdr:x>
      <cdr:y>0.393441333234675</cdr:y>
    </cdr:from>
    <cdr:to>
      <cdr:x>0.622923619909502</cdr:x>
      <cdr:y>0.726771333234675</cdr:y>
    </cdr:to>
    <cdr:sp>
      <cdr:nvSpPr>
        <cdr:cNvPr id="2" name="矩形 1"/>
        <cdr:cNvSpPr/>
      </cdr:nvSpPr>
      <cdr:spPr xmlns:a="http://schemas.openxmlformats.org/drawingml/2006/main">
        <a:xfrm xmlns:a="http://schemas.openxmlformats.org/drawingml/2006/main">
          <a:off x="1156294" y="975607"/>
          <a:ext cx="941738" cy="82655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zh-CN" altLang="en-US" sz="2400" b="1">
              <a:solidFill>
                <a:srgbClr val="7030A0"/>
              </a:solidFill>
              <a:latin typeface="黑体" panose="02010609060101010101" charset="-122"/>
              <a:ea typeface="黑体" panose="02010609060101010101" charset="-122"/>
            </a:rPr>
            <a:t>共</a:t>
          </a:r>
          <a:r>
            <a:rPr lang="en-US" altLang="zh-CN" sz="2400" b="1">
              <a:solidFill>
                <a:srgbClr val="7030A0"/>
              </a:solidFill>
              <a:latin typeface="黑体" panose="02010609060101010101" charset="-122"/>
              <a:ea typeface="黑体" panose="02010609060101010101" charset="-122"/>
            </a:rPr>
            <a:t>13</a:t>
          </a:r>
          <a:r>
            <a:rPr lang="zh-CN" altLang="en-US" sz="2400" b="1">
              <a:solidFill>
                <a:srgbClr val="7030A0"/>
              </a:solidFill>
              <a:latin typeface="黑体" panose="02010609060101010101" charset="-122"/>
              <a:ea typeface="黑体" panose="02010609060101010101" charset="-122"/>
            </a:rPr>
            <a:t>件</a:t>
          </a:r>
          <a:endParaRPr lang="zh-CN" altLang="en-US" sz="2400" b="1">
            <a:solidFill>
              <a:srgbClr val="7030A0"/>
            </a:solidFill>
            <a:latin typeface="黑体" panose="02010609060101010101" charset="-122"/>
            <a:ea typeface="黑体" panose="02010609060101010101" charset="-122"/>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0.666412159006946</cdr:x>
      <cdr:y>0.0885033654688869</cdr:y>
    </cdr:from>
    <cdr:to>
      <cdr:x>0.870552159006945</cdr:x>
      <cdr:y>0.253623365468887</cdr:y>
    </cdr:to>
    <cdr:sp>
      <cdr:nvSpPr>
        <cdr:cNvPr id="2" name="矩形 1"/>
        <cdr:cNvSpPr/>
      </cdr:nvSpPr>
      <cdr:spPr xmlns:a="http://schemas.openxmlformats.org/drawingml/2006/main">
        <a:xfrm xmlns:a="http://schemas.openxmlformats.org/drawingml/2006/main">
          <a:off x="2863603" y="256495"/>
          <a:ext cx="877199" cy="478541"/>
        </a:xfrm>
        <a:prstGeom xmlns:a="http://schemas.openxmlformats.org/drawingml/2006/main" prst="rect">
          <a:avLst/>
        </a:prstGeom>
        <a:noFill/>
      </cdr:spPr>
      <cdr:txBody xmlns:a="http://schemas.openxmlformats.org/drawingml/2006/main">
        <a:bodyPr vertOverflow="clip" vert="horz" wrap="none" lIns="45720" tIns="45720" rIns="45720" bIns="45720" rtlCol="0" anchor="t" anchorCtr="0">
          <a:normAutofit/>
        </a:bodyPr>
        <a:lstStyle/>
        <a:p>
          <a:r>
            <a:rPr lang="en-US" altLang="zh-CN" sz="2400" b="1" i="0">
              <a:solidFill>
                <a:srgbClr val="FF0000"/>
              </a:solidFill>
              <a:latin typeface="+mn-ea"/>
              <a:ea typeface="+mn-ea"/>
            </a:rPr>
            <a:t>1.4</a:t>
          </a:r>
          <a:r>
            <a:rPr lang="zh-CN" altLang="en-US" sz="2400" b="1" i="0">
              <a:solidFill>
                <a:srgbClr val="FF0000"/>
              </a:solidFill>
              <a:latin typeface="+mn-ea"/>
              <a:ea typeface="+mn-ea"/>
            </a:rPr>
            <a:t>天</a:t>
          </a:r>
          <a:endParaRPr lang="zh-CN" altLang="en-US" sz="2400" b="1" i="0">
            <a:solidFill>
              <a:srgbClr val="FF0000"/>
            </a:solidFill>
            <a:latin typeface="+mn-ea"/>
            <a:ea typeface="+mn-ea"/>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491</Words>
  <Characters>2802</Characters>
  <Lines>23</Lines>
  <Paragraphs>6</Paragraphs>
  <TotalTime>13</TotalTime>
  <ScaleCrop>false</ScaleCrop>
  <LinksUpToDate>false</LinksUpToDate>
  <CharactersWithSpaces>3287</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2022-01-08T02:00:00Z</dcterms:created>
  <dc:creator>依然</dc:creator>
  <cp:lastModifiedBy>admin</cp:lastModifiedBy>
  <cp:lastPrinted>2024-01-15T02:05:00Z</cp:lastPrinted>
  <dcterms:modified xsi:type="dcterms:W3CDTF">2025-01-20T01:33:03Z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